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319" w:rsidRDefault="00C54B04" w:rsidP="00987840">
      <w:pPr>
        <w:pStyle w:val="GvdeMetni"/>
        <w:spacing w:line="360" w:lineRule="auto"/>
        <w:jc w:val="both"/>
        <w:rPr>
          <w:rFonts w:ascii="Arial" w:hAnsi="Arial" w:cs="Arial"/>
          <w:b/>
          <w:sz w:val="24"/>
        </w:rPr>
      </w:pPr>
      <w:r>
        <w:rPr>
          <w:rFonts w:ascii="Arial" w:hAnsi="Arial" w:cs="Arial"/>
          <w:b/>
          <w:sz w:val="24"/>
        </w:rPr>
        <w:t>I</w:t>
      </w:r>
      <w:r w:rsidR="00827319" w:rsidRPr="00195F3E">
        <w:rPr>
          <w:rFonts w:ascii="Arial" w:hAnsi="Arial" w:cs="Arial"/>
          <w:b/>
          <w:sz w:val="24"/>
        </w:rPr>
        <w:t>.AMAÇ</w:t>
      </w:r>
    </w:p>
    <w:p w:rsidR="00186DF7" w:rsidRPr="00186DF7" w:rsidRDefault="00186DF7" w:rsidP="00186DF7">
      <w:pPr>
        <w:jc w:val="both"/>
        <w:rPr>
          <w:rFonts w:ascii="Arial" w:hAnsi="Arial" w:cs="Arial"/>
          <w:szCs w:val="24"/>
          <w:lang w:eastAsia="en-US"/>
        </w:rPr>
      </w:pPr>
      <w:r w:rsidRPr="00186DF7">
        <w:rPr>
          <w:rFonts w:ascii="Arial" w:hAnsi="Arial" w:cs="Arial"/>
          <w:szCs w:val="24"/>
          <w:lang w:eastAsia="en-US"/>
        </w:rPr>
        <w:t>Entegre yönetim sistemi içerisinde tüm birimlerin temel ihtiyaçlarını karşılayıp destek faaliyetlerinin eksiksiz yürütülmesini sağlamaktır. Ayrıca Firmamıza gelen müşteri,ziyaretçi vs. en iyi şekilde karşılanıp ağırlanmasını sağlamaktır.</w:t>
      </w:r>
    </w:p>
    <w:p w:rsidR="00827319" w:rsidRDefault="00C54B04" w:rsidP="00987840">
      <w:pPr>
        <w:pStyle w:val="GvdeMetni"/>
        <w:spacing w:line="360" w:lineRule="auto"/>
        <w:jc w:val="both"/>
        <w:rPr>
          <w:rFonts w:ascii="Arial" w:hAnsi="Arial" w:cs="Arial"/>
          <w:b/>
          <w:sz w:val="24"/>
        </w:rPr>
      </w:pPr>
      <w:r>
        <w:rPr>
          <w:rFonts w:ascii="Arial" w:hAnsi="Arial" w:cs="Arial"/>
          <w:b/>
          <w:sz w:val="24"/>
        </w:rPr>
        <w:t>II</w:t>
      </w:r>
      <w:r w:rsidR="00827319" w:rsidRPr="00195F3E">
        <w:rPr>
          <w:rFonts w:ascii="Arial" w:hAnsi="Arial" w:cs="Arial"/>
          <w:b/>
          <w:sz w:val="24"/>
        </w:rPr>
        <w:t>. KAPSAM</w:t>
      </w:r>
    </w:p>
    <w:p w:rsidR="00186DF7" w:rsidRPr="00186DF7" w:rsidRDefault="00186DF7" w:rsidP="00987840">
      <w:pPr>
        <w:pStyle w:val="GvdeMetni"/>
        <w:spacing w:line="360" w:lineRule="auto"/>
        <w:jc w:val="both"/>
        <w:rPr>
          <w:rFonts w:ascii="Arial" w:hAnsi="Arial" w:cs="Arial"/>
          <w:sz w:val="22"/>
        </w:rPr>
      </w:pPr>
      <w:r w:rsidRPr="00186DF7">
        <w:rPr>
          <w:rFonts w:ascii="Arial" w:hAnsi="Arial" w:cs="Arial"/>
          <w:sz w:val="22"/>
        </w:rPr>
        <w:t>Entegre yönetim sisteminin tümünü kapsar.</w:t>
      </w:r>
    </w:p>
    <w:p w:rsidR="00827319" w:rsidRDefault="00C54B04" w:rsidP="00195F3E">
      <w:pPr>
        <w:pStyle w:val="GvdeMetni"/>
        <w:spacing w:line="360" w:lineRule="auto"/>
        <w:jc w:val="both"/>
        <w:rPr>
          <w:rFonts w:ascii="Arial" w:hAnsi="Arial" w:cs="Arial"/>
          <w:b/>
          <w:sz w:val="24"/>
        </w:rPr>
      </w:pPr>
      <w:r>
        <w:rPr>
          <w:rFonts w:ascii="Arial" w:hAnsi="Arial" w:cs="Arial"/>
          <w:b/>
          <w:sz w:val="24"/>
        </w:rPr>
        <w:t>III</w:t>
      </w:r>
      <w:r w:rsidR="00827319" w:rsidRPr="00195F3E">
        <w:rPr>
          <w:rFonts w:ascii="Arial" w:hAnsi="Arial" w:cs="Arial"/>
          <w:b/>
          <w:sz w:val="24"/>
        </w:rPr>
        <w:t>. SORUMLULAR</w:t>
      </w:r>
    </w:p>
    <w:p w:rsidR="00186DF7" w:rsidRPr="00186DF7" w:rsidRDefault="00186DF7" w:rsidP="00195F3E">
      <w:pPr>
        <w:pStyle w:val="GvdeMetni"/>
        <w:spacing w:line="360" w:lineRule="auto"/>
        <w:jc w:val="both"/>
        <w:rPr>
          <w:rFonts w:ascii="Arial" w:hAnsi="Arial" w:cs="Arial"/>
          <w:sz w:val="22"/>
        </w:rPr>
      </w:pPr>
      <w:r w:rsidRPr="00186DF7">
        <w:rPr>
          <w:rFonts w:ascii="Arial" w:hAnsi="Arial" w:cs="Arial"/>
          <w:sz w:val="22"/>
        </w:rPr>
        <w:t>Genel Müdür,</w:t>
      </w:r>
      <w:r>
        <w:rPr>
          <w:rFonts w:ascii="Arial" w:hAnsi="Arial" w:cs="Arial"/>
          <w:sz w:val="22"/>
        </w:rPr>
        <w:t xml:space="preserve"> </w:t>
      </w:r>
      <w:r w:rsidRPr="00186DF7">
        <w:rPr>
          <w:rFonts w:ascii="Arial" w:hAnsi="Arial" w:cs="Arial"/>
          <w:sz w:val="22"/>
        </w:rPr>
        <w:t>Genel Müdür Yardımcısı,</w:t>
      </w:r>
      <w:r>
        <w:rPr>
          <w:rFonts w:ascii="Arial" w:hAnsi="Arial" w:cs="Arial"/>
          <w:sz w:val="22"/>
        </w:rPr>
        <w:t xml:space="preserve"> </w:t>
      </w:r>
      <w:r w:rsidRPr="00186DF7">
        <w:rPr>
          <w:rFonts w:ascii="Arial" w:hAnsi="Arial" w:cs="Arial"/>
          <w:sz w:val="22"/>
        </w:rPr>
        <w:t>Mali ve İdari İşler Direktörü,</w:t>
      </w:r>
      <w:r>
        <w:rPr>
          <w:rFonts w:ascii="Arial" w:hAnsi="Arial" w:cs="Arial"/>
          <w:sz w:val="22"/>
        </w:rPr>
        <w:t xml:space="preserve"> </w:t>
      </w:r>
      <w:r w:rsidRPr="00186DF7">
        <w:rPr>
          <w:rFonts w:ascii="Arial" w:hAnsi="Arial" w:cs="Arial"/>
          <w:sz w:val="22"/>
        </w:rPr>
        <w:t>Yönetim Temsilcisi ve ilgili tüm birimler</w:t>
      </w:r>
    </w:p>
    <w:p w:rsidR="00827319" w:rsidRPr="00195F3E" w:rsidRDefault="00C54B04" w:rsidP="00195F3E">
      <w:pPr>
        <w:pStyle w:val="GvdeMetni"/>
        <w:spacing w:line="360" w:lineRule="auto"/>
        <w:jc w:val="both"/>
        <w:rPr>
          <w:rFonts w:ascii="Arial" w:hAnsi="Arial" w:cs="Arial"/>
          <w:b/>
          <w:sz w:val="24"/>
        </w:rPr>
      </w:pPr>
      <w:r>
        <w:rPr>
          <w:rFonts w:ascii="Arial" w:hAnsi="Arial" w:cs="Arial"/>
          <w:b/>
          <w:sz w:val="24"/>
        </w:rPr>
        <w:t>IV</w:t>
      </w:r>
      <w:r w:rsidR="00827319" w:rsidRPr="00195F3E">
        <w:rPr>
          <w:rFonts w:ascii="Arial" w:hAnsi="Arial" w:cs="Arial"/>
          <w:b/>
          <w:sz w:val="24"/>
        </w:rPr>
        <w:t>. TANIM</w:t>
      </w:r>
      <w:r w:rsidR="00D32BDD">
        <w:rPr>
          <w:rFonts w:ascii="Arial" w:hAnsi="Arial" w:cs="Arial"/>
          <w:b/>
          <w:sz w:val="24"/>
        </w:rPr>
        <w:t>LAR</w:t>
      </w:r>
      <w:r w:rsidR="00827319" w:rsidRPr="00195F3E">
        <w:rPr>
          <w:rFonts w:ascii="Arial" w:hAnsi="Arial" w:cs="Arial"/>
          <w:b/>
          <w:sz w:val="24"/>
        </w:rPr>
        <w:t xml:space="preserve"> </w:t>
      </w:r>
    </w:p>
    <w:p w:rsidR="00186DF7" w:rsidRPr="00186DF7" w:rsidRDefault="00186DF7" w:rsidP="00987840">
      <w:pPr>
        <w:overflowPunct w:val="0"/>
        <w:autoSpaceDE w:val="0"/>
        <w:autoSpaceDN w:val="0"/>
        <w:adjustRightInd w:val="0"/>
        <w:spacing w:line="360" w:lineRule="auto"/>
        <w:jc w:val="both"/>
        <w:textAlignment w:val="baseline"/>
        <w:rPr>
          <w:rFonts w:ascii="Arial" w:hAnsi="Arial" w:cs="Arial"/>
          <w:szCs w:val="24"/>
          <w:lang w:eastAsia="en-US"/>
        </w:rPr>
      </w:pPr>
      <w:r>
        <w:rPr>
          <w:rFonts w:ascii="Arial" w:hAnsi="Arial" w:cs="Arial"/>
          <w:b/>
          <w:szCs w:val="24"/>
        </w:rPr>
        <w:t>PDKS</w:t>
      </w:r>
      <w:r w:rsidR="00827319" w:rsidRPr="00D46CBF">
        <w:rPr>
          <w:rFonts w:ascii="Arial" w:hAnsi="Arial" w:cs="Arial"/>
          <w:b/>
          <w:szCs w:val="24"/>
        </w:rPr>
        <w:t>:</w:t>
      </w:r>
      <w:r w:rsidR="00827319" w:rsidRPr="00D46CBF">
        <w:rPr>
          <w:rFonts w:ascii="Times New Roman" w:hAnsi="Times New Roman"/>
          <w:b/>
          <w:szCs w:val="24"/>
        </w:rPr>
        <w:t xml:space="preserve"> </w:t>
      </w:r>
      <w:r>
        <w:rPr>
          <w:rFonts w:ascii="Arial" w:hAnsi="Arial" w:cs="Arial"/>
          <w:szCs w:val="24"/>
          <w:lang w:eastAsia="en-US"/>
        </w:rPr>
        <w:t>Personellerin firmada giriş-çıkış ve devamlarının takip edildiği sistemlerdir.</w:t>
      </w:r>
    </w:p>
    <w:p w:rsidR="0015430A" w:rsidRDefault="00C54B04" w:rsidP="0015430A">
      <w:pPr>
        <w:overflowPunct w:val="0"/>
        <w:autoSpaceDE w:val="0"/>
        <w:autoSpaceDN w:val="0"/>
        <w:adjustRightInd w:val="0"/>
        <w:spacing w:line="360" w:lineRule="auto"/>
        <w:jc w:val="both"/>
        <w:textAlignment w:val="baseline"/>
        <w:rPr>
          <w:rFonts w:ascii="Arial" w:hAnsi="Arial" w:cs="Arial"/>
          <w:b/>
          <w:sz w:val="24"/>
          <w:szCs w:val="24"/>
          <w:lang w:eastAsia="en-US"/>
        </w:rPr>
      </w:pPr>
      <w:r>
        <w:rPr>
          <w:rFonts w:ascii="Arial" w:hAnsi="Arial" w:cs="Arial"/>
          <w:b/>
          <w:sz w:val="24"/>
          <w:szCs w:val="24"/>
          <w:lang w:eastAsia="en-US"/>
        </w:rPr>
        <w:t>V</w:t>
      </w:r>
      <w:r w:rsidR="00827319" w:rsidRPr="00195F3E">
        <w:rPr>
          <w:rFonts w:ascii="Arial" w:hAnsi="Arial" w:cs="Arial"/>
          <w:b/>
          <w:sz w:val="24"/>
          <w:szCs w:val="24"/>
          <w:lang w:eastAsia="en-US"/>
        </w:rPr>
        <w:t>.UYGULAMA</w:t>
      </w:r>
    </w:p>
    <w:p w:rsidR="00546595" w:rsidRPr="0015430A" w:rsidRDefault="0015430A" w:rsidP="0015430A">
      <w:pPr>
        <w:overflowPunct w:val="0"/>
        <w:autoSpaceDE w:val="0"/>
        <w:autoSpaceDN w:val="0"/>
        <w:adjustRightInd w:val="0"/>
        <w:spacing w:line="360" w:lineRule="auto"/>
        <w:jc w:val="both"/>
        <w:textAlignment w:val="baseline"/>
        <w:rPr>
          <w:rFonts w:ascii="Arial" w:hAnsi="Arial" w:cs="Arial"/>
          <w:b/>
          <w:sz w:val="24"/>
          <w:szCs w:val="24"/>
          <w:lang w:eastAsia="en-US"/>
        </w:rPr>
      </w:pPr>
      <w:r>
        <w:rPr>
          <w:rFonts w:ascii="Arial" w:hAnsi="Arial" w:cs="Arial"/>
          <w:b/>
          <w:sz w:val="24"/>
          <w:szCs w:val="24"/>
          <w:lang w:eastAsia="en-US"/>
        </w:rPr>
        <w:t>-</w:t>
      </w:r>
      <w:r w:rsidR="00546595" w:rsidRPr="00546595">
        <w:rPr>
          <w:rFonts w:ascii="Arial" w:hAnsi="Arial" w:cs="Arial"/>
          <w:b/>
          <w:bCs/>
        </w:rPr>
        <w:t>GÜVENLİK BİRİMİ</w:t>
      </w:r>
    </w:p>
    <w:p w:rsidR="00546595" w:rsidRPr="00546595" w:rsidRDefault="00BE1A00" w:rsidP="00546595">
      <w:pPr>
        <w:jc w:val="both"/>
        <w:outlineLvl w:val="0"/>
        <w:rPr>
          <w:rFonts w:ascii="Arial" w:hAnsi="Arial" w:cs="Arial"/>
          <w:szCs w:val="24"/>
          <w:lang w:eastAsia="en-US"/>
        </w:rPr>
      </w:pPr>
      <w:r>
        <w:rPr>
          <w:rFonts w:ascii="Arial" w:hAnsi="Arial" w:cs="Arial"/>
          <w:szCs w:val="24"/>
          <w:lang w:eastAsia="en-US"/>
        </w:rPr>
        <w:t xml:space="preserve">   </w:t>
      </w:r>
      <w:r w:rsidR="00546595" w:rsidRPr="00546595">
        <w:rPr>
          <w:rFonts w:ascii="Arial" w:hAnsi="Arial" w:cs="Arial"/>
          <w:szCs w:val="24"/>
          <w:lang w:eastAsia="en-US"/>
        </w:rPr>
        <w:t xml:space="preserve">Naturelgaz Genel Merkezi’nde gelen ziyaretçi, müşteri ve tedarikçilerimize daha iyi hizmet sunabilmek, firmamızda Can ve mal güvenliğini sağlamak amacıyla 5188 yasalı kanuna uygun güvenlik hizmeti Global Holding vasıtasıyla yetkili bir güvenlik firması tarafından karşılanmaktadır. </w:t>
      </w:r>
    </w:p>
    <w:p w:rsidR="00546595" w:rsidRPr="00546595" w:rsidRDefault="00BE1A00" w:rsidP="00546595">
      <w:pPr>
        <w:jc w:val="both"/>
        <w:outlineLvl w:val="0"/>
        <w:rPr>
          <w:rFonts w:ascii="Arial" w:hAnsi="Arial" w:cs="Arial"/>
          <w:szCs w:val="24"/>
          <w:lang w:eastAsia="en-US"/>
        </w:rPr>
      </w:pPr>
      <w:r>
        <w:rPr>
          <w:rFonts w:ascii="Arial" w:hAnsi="Arial" w:cs="Arial"/>
          <w:szCs w:val="24"/>
          <w:lang w:eastAsia="en-US"/>
        </w:rPr>
        <w:t xml:space="preserve">   </w:t>
      </w:r>
      <w:r w:rsidR="00546595" w:rsidRPr="00546595">
        <w:rPr>
          <w:rFonts w:ascii="Arial" w:hAnsi="Arial" w:cs="Arial"/>
          <w:szCs w:val="24"/>
          <w:lang w:eastAsia="en-US"/>
        </w:rPr>
        <w:t>Tesislerimizde güvenlik hizmetleri yetkili bir güvenlik firması tarafından karşılanmaktadır. Güvenlik hizmetleri için yıllık alınan teklifler Satınalma ve Genel Müdürlük tarafından değerlendirilir. Asgari şartları sağlayacağına inanılan, en uygun fiyatı veren güvenlik firması ile sözleşme imzalanır.</w:t>
      </w:r>
    </w:p>
    <w:p w:rsidR="00546595" w:rsidRPr="00546595" w:rsidRDefault="00BE1A00" w:rsidP="00546595">
      <w:pPr>
        <w:jc w:val="both"/>
        <w:outlineLvl w:val="0"/>
        <w:rPr>
          <w:rFonts w:ascii="Arial" w:hAnsi="Arial" w:cs="Arial"/>
          <w:szCs w:val="24"/>
          <w:lang w:eastAsia="en-US"/>
        </w:rPr>
      </w:pPr>
      <w:r>
        <w:rPr>
          <w:rFonts w:ascii="Arial" w:hAnsi="Arial" w:cs="Arial"/>
          <w:szCs w:val="24"/>
          <w:lang w:eastAsia="en-US"/>
        </w:rPr>
        <w:t xml:space="preserve">   </w:t>
      </w:r>
      <w:r w:rsidR="00546595" w:rsidRPr="00546595">
        <w:rPr>
          <w:rFonts w:ascii="Arial" w:hAnsi="Arial" w:cs="Arial"/>
          <w:szCs w:val="24"/>
          <w:lang w:eastAsia="en-US"/>
        </w:rPr>
        <w:t>Tesisler güvenlik personeli ve kamera sistemi tarafından 24 saat takip edilir.</w:t>
      </w:r>
      <w:r w:rsidR="00546595">
        <w:rPr>
          <w:rFonts w:ascii="Arial" w:hAnsi="Arial" w:cs="Arial"/>
          <w:szCs w:val="24"/>
          <w:lang w:eastAsia="en-US"/>
        </w:rPr>
        <w:t xml:space="preserve"> </w:t>
      </w:r>
      <w:r w:rsidR="00546595" w:rsidRPr="00546595">
        <w:rPr>
          <w:rFonts w:ascii="Arial" w:hAnsi="Arial" w:cs="Arial"/>
          <w:szCs w:val="24"/>
          <w:lang w:eastAsia="en-US"/>
        </w:rPr>
        <w:t>Güvenlik şirketi veya güvenlik personelinden kaynaklanan problemler, Mali ve İdari İşler Direktörü vasıtasıyla ilgili firmaya derhal önlem alınması amacıyla iletilir.</w:t>
      </w:r>
    </w:p>
    <w:p w:rsidR="00546595" w:rsidRDefault="00BE1A00" w:rsidP="00546595">
      <w:pPr>
        <w:jc w:val="both"/>
        <w:outlineLvl w:val="0"/>
        <w:rPr>
          <w:rFonts w:ascii="Arial" w:hAnsi="Arial" w:cs="Arial"/>
          <w:szCs w:val="24"/>
          <w:lang w:eastAsia="en-US"/>
        </w:rPr>
      </w:pPr>
      <w:r>
        <w:rPr>
          <w:rFonts w:ascii="Arial" w:hAnsi="Arial" w:cs="Arial"/>
          <w:szCs w:val="24"/>
          <w:lang w:eastAsia="en-US"/>
        </w:rPr>
        <w:t xml:space="preserve">   </w:t>
      </w:r>
      <w:r w:rsidR="00546595" w:rsidRPr="00546595">
        <w:rPr>
          <w:rFonts w:ascii="Arial" w:hAnsi="Arial" w:cs="Arial"/>
          <w:szCs w:val="24"/>
          <w:lang w:eastAsia="en-US"/>
        </w:rPr>
        <w:t>Güvenlik personeli tesislere gelen tüm ziyaretçileri Giriş-Çıkış Talimatı’na uygun olarak takip ve kayıt eder.</w:t>
      </w:r>
    </w:p>
    <w:p w:rsidR="00BE1A00" w:rsidRDefault="0015430A" w:rsidP="0015430A">
      <w:pPr>
        <w:jc w:val="both"/>
        <w:outlineLvl w:val="0"/>
        <w:rPr>
          <w:rFonts w:ascii="Arial" w:hAnsi="Arial" w:cs="Arial"/>
          <w:b/>
          <w:bCs/>
          <w:sz w:val="20"/>
        </w:rPr>
      </w:pPr>
      <w:r>
        <w:rPr>
          <w:rFonts w:ascii="Arial" w:hAnsi="Arial" w:cs="Arial"/>
          <w:b/>
          <w:bCs/>
          <w:sz w:val="20"/>
        </w:rPr>
        <w:t>-</w:t>
      </w:r>
      <w:r w:rsidR="00BE1A00">
        <w:rPr>
          <w:rFonts w:ascii="Arial" w:hAnsi="Arial" w:cs="Arial"/>
          <w:b/>
          <w:bCs/>
          <w:sz w:val="20"/>
        </w:rPr>
        <w:t>YEMEKHANE BİRİMİ</w:t>
      </w:r>
    </w:p>
    <w:p w:rsidR="00BE1A00" w:rsidRDefault="00BE1A00" w:rsidP="00BE1A00">
      <w:pPr>
        <w:spacing w:line="360" w:lineRule="auto"/>
        <w:jc w:val="both"/>
        <w:rPr>
          <w:rFonts w:ascii="Arial" w:hAnsi="Arial" w:cs="Arial"/>
          <w:szCs w:val="24"/>
          <w:lang w:eastAsia="en-US"/>
        </w:rPr>
      </w:pPr>
      <w:r>
        <w:rPr>
          <w:rFonts w:ascii="Arial" w:hAnsi="Arial" w:cs="Arial"/>
          <w:bCs/>
          <w:sz w:val="20"/>
        </w:rPr>
        <w:t xml:space="preserve">   </w:t>
      </w:r>
      <w:r w:rsidRPr="00BE1A00">
        <w:rPr>
          <w:rFonts w:ascii="Arial" w:hAnsi="Arial" w:cs="Arial"/>
          <w:szCs w:val="24"/>
          <w:lang w:eastAsia="en-US"/>
        </w:rPr>
        <w:t xml:space="preserve">Naturelgaz merkez personeli yemek ihtiyacını kendilerine dağıtılan Sodexo kartı vasıtası ile </w:t>
      </w:r>
      <w:r>
        <w:rPr>
          <w:rFonts w:ascii="Arial" w:hAnsi="Arial" w:cs="Arial"/>
          <w:szCs w:val="24"/>
          <w:lang w:eastAsia="en-US"/>
        </w:rPr>
        <w:t xml:space="preserve"> </w:t>
      </w:r>
      <w:r w:rsidRPr="00BE1A00">
        <w:rPr>
          <w:rFonts w:ascii="Arial" w:hAnsi="Arial" w:cs="Arial"/>
          <w:szCs w:val="24"/>
          <w:lang w:eastAsia="en-US"/>
        </w:rPr>
        <w:t>şirket dışında sağlar.</w:t>
      </w:r>
    </w:p>
    <w:p w:rsidR="00BE1A00" w:rsidRDefault="00BE1A00" w:rsidP="00BE1A00">
      <w:pPr>
        <w:spacing w:line="360" w:lineRule="auto"/>
        <w:jc w:val="both"/>
        <w:rPr>
          <w:rFonts w:ascii="Arial" w:hAnsi="Arial" w:cs="Arial"/>
          <w:szCs w:val="24"/>
          <w:lang w:eastAsia="en-US"/>
        </w:rPr>
      </w:pPr>
      <w:r>
        <w:rPr>
          <w:rFonts w:ascii="Arial" w:hAnsi="Arial" w:cs="Arial"/>
          <w:szCs w:val="24"/>
          <w:lang w:eastAsia="en-US"/>
        </w:rPr>
        <w:t xml:space="preserve">   </w:t>
      </w:r>
      <w:r w:rsidRPr="00BE1A00">
        <w:rPr>
          <w:rFonts w:ascii="Arial" w:hAnsi="Arial" w:cs="Arial"/>
          <w:szCs w:val="24"/>
          <w:lang w:eastAsia="en-US"/>
        </w:rPr>
        <w:t>Naturelgaz merkez personelinin çalışma saatleri içerisinde sadece öğle yemeği ihtiyacını karşılar.</w:t>
      </w:r>
    </w:p>
    <w:p w:rsidR="00BE1A00" w:rsidRPr="00BE1A00" w:rsidRDefault="00BE1A00" w:rsidP="00BE1A00">
      <w:pPr>
        <w:spacing w:line="360" w:lineRule="auto"/>
        <w:jc w:val="both"/>
        <w:rPr>
          <w:rFonts w:ascii="Arial" w:hAnsi="Arial" w:cs="Arial"/>
          <w:szCs w:val="24"/>
          <w:lang w:eastAsia="en-US"/>
        </w:rPr>
      </w:pPr>
      <w:r>
        <w:rPr>
          <w:rFonts w:ascii="Arial" w:hAnsi="Arial" w:cs="Arial"/>
          <w:szCs w:val="24"/>
          <w:lang w:eastAsia="en-US"/>
        </w:rPr>
        <w:t xml:space="preserve">    </w:t>
      </w:r>
      <w:r w:rsidRPr="00BE1A00">
        <w:rPr>
          <w:rFonts w:ascii="Arial" w:hAnsi="Arial" w:cs="Arial"/>
          <w:szCs w:val="24"/>
          <w:lang w:eastAsia="en-US"/>
        </w:rPr>
        <w:t>Tesislerde çalışan personelin yemek ihtiyacını karşılamak için Catering firmalarından yıllık alınan teklifler Satınalma ve Genel Müdürlük tarafından değerlendirilir. Asgari şartları sağlayacağına inanılan, en uygun fiyatı veren catering firması ile sözleşme imzalanır.</w:t>
      </w:r>
    </w:p>
    <w:p w:rsidR="0015430A" w:rsidRDefault="00BE1A00" w:rsidP="0015430A">
      <w:pPr>
        <w:jc w:val="both"/>
        <w:outlineLvl w:val="0"/>
        <w:rPr>
          <w:rFonts w:ascii="Arial" w:hAnsi="Arial" w:cs="Arial"/>
          <w:szCs w:val="24"/>
          <w:lang w:eastAsia="en-US"/>
        </w:rPr>
      </w:pPr>
      <w:r>
        <w:rPr>
          <w:rFonts w:ascii="Arial" w:hAnsi="Arial" w:cs="Arial"/>
          <w:szCs w:val="24"/>
          <w:lang w:eastAsia="en-US"/>
        </w:rPr>
        <w:lastRenderedPageBreak/>
        <w:t xml:space="preserve">     </w:t>
      </w:r>
      <w:r w:rsidRPr="00BE1A00">
        <w:rPr>
          <w:rFonts w:ascii="Arial" w:hAnsi="Arial" w:cs="Arial"/>
          <w:szCs w:val="24"/>
          <w:lang w:eastAsia="en-US"/>
        </w:rPr>
        <w:t>Tesislerde öğle yemeği tüm personele verilir. Fazla mesai süresince yemek ihtiyacı Naturelgaz Seyahat Masraf Yönetmeliğine göre karşılanır.</w:t>
      </w:r>
    </w:p>
    <w:p w:rsidR="0015430A" w:rsidRPr="0015430A" w:rsidRDefault="0015430A" w:rsidP="0015430A">
      <w:pPr>
        <w:jc w:val="both"/>
        <w:outlineLvl w:val="0"/>
        <w:rPr>
          <w:rFonts w:ascii="Arial" w:hAnsi="Arial" w:cs="Arial"/>
          <w:szCs w:val="24"/>
          <w:lang w:eastAsia="en-US"/>
        </w:rPr>
      </w:pPr>
      <w:r>
        <w:rPr>
          <w:rFonts w:ascii="Arial" w:hAnsi="Arial" w:cs="Arial"/>
          <w:szCs w:val="24"/>
          <w:lang w:eastAsia="en-US"/>
        </w:rPr>
        <w:t>-</w:t>
      </w:r>
      <w:r w:rsidRPr="0015430A">
        <w:rPr>
          <w:rFonts w:ascii="Arial" w:hAnsi="Arial" w:cs="Arial"/>
          <w:b/>
          <w:bCs/>
        </w:rPr>
        <w:t>TEMİZLİK BİRİMİ</w:t>
      </w:r>
    </w:p>
    <w:p w:rsidR="0015430A" w:rsidRPr="0015430A" w:rsidRDefault="0015430A" w:rsidP="0015430A">
      <w:pPr>
        <w:spacing w:line="360" w:lineRule="auto"/>
        <w:jc w:val="both"/>
        <w:rPr>
          <w:rFonts w:ascii="Arial" w:hAnsi="Arial" w:cs="Arial"/>
          <w:szCs w:val="24"/>
          <w:lang w:eastAsia="en-US"/>
        </w:rPr>
      </w:pPr>
      <w:r>
        <w:rPr>
          <w:rFonts w:ascii="Arial" w:hAnsi="Arial" w:cs="Arial"/>
          <w:szCs w:val="24"/>
          <w:lang w:eastAsia="en-US"/>
        </w:rPr>
        <w:t xml:space="preserve">      </w:t>
      </w:r>
      <w:r w:rsidRPr="0015430A">
        <w:rPr>
          <w:rFonts w:ascii="Arial" w:hAnsi="Arial" w:cs="Arial"/>
          <w:szCs w:val="24"/>
          <w:lang w:eastAsia="en-US"/>
        </w:rPr>
        <w:t>Naturelgaz merkezinin temizlik faaliyetleri Global Holding vasıtası ile anlaşmalı temizlik firması tarafından yapılır.</w:t>
      </w:r>
    </w:p>
    <w:p w:rsidR="0015430A" w:rsidRDefault="0015430A" w:rsidP="0015430A">
      <w:pPr>
        <w:spacing w:line="360" w:lineRule="auto"/>
        <w:jc w:val="both"/>
        <w:rPr>
          <w:rFonts w:ascii="Arial" w:hAnsi="Arial" w:cs="Arial"/>
          <w:szCs w:val="24"/>
          <w:lang w:eastAsia="en-US"/>
        </w:rPr>
      </w:pPr>
      <w:r>
        <w:rPr>
          <w:rFonts w:ascii="Arial" w:hAnsi="Arial" w:cs="Arial"/>
          <w:szCs w:val="24"/>
          <w:lang w:eastAsia="en-US"/>
        </w:rPr>
        <w:t xml:space="preserve">      </w:t>
      </w:r>
      <w:r w:rsidRPr="0015430A">
        <w:rPr>
          <w:rFonts w:ascii="Arial" w:hAnsi="Arial" w:cs="Arial"/>
          <w:szCs w:val="24"/>
          <w:lang w:eastAsia="en-US"/>
        </w:rPr>
        <w:t>Tesislerin temizlik faaliyetleri ilgili personeller tarafından karşılanır.</w:t>
      </w:r>
    </w:p>
    <w:p w:rsidR="0015430A" w:rsidRPr="0015430A" w:rsidRDefault="0015430A" w:rsidP="0015430A">
      <w:pPr>
        <w:spacing w:line="360" w:lineRule="auto"/>
        <w:jc w:val="both"/>
        <w:rPr>
          <w:rFonts w:ascii="Arial" w:hAnsi="Arial" w:cs="Arial"/>
          <w:b/>
          <w:bCs/>
        </w:rPr>
      </w:pPr>
      <w:r w:rsidRPr="0015430A">
        <w:rPr>
          <w:rFonts w:ascii="Arial" w:hAnsi="Arial" w:cs="Arial"/>
          <w:bCs/>
        </w:rPr>
        <w:t>-</w:t>
      </w:r>
      <w:r w:rsidRPr="0015430A">
        <w:rPr>
          <w:rFonts w:ascii="Arial" w:hAnsi="Arial" w:cs="Arial"/>
          <w:b/>
          <w:bCs/>
        </w:rPr>
        <w:t>KARGO VE RESMİ EVRAK TAKİBİ</w:t>
      </w:r>
    </w:p>
    <w:p w:rsidR="002804B0" w:rsidRDefault="0015430A" w:rsidP="0015430A">
      <w:pPr>
        <w:spacing w:line="360" w:lineRule="auto"/>
        <w:jc w:val="both"/>
        <w:rPr>
          <w:rFonts w:ascii="Arial" w:hAnsi="Arial" w:cs="Arial"/>
          <w:szCs w:val="24"/>
          <w:lang w:eastAsia="en-US"/>
        </w:rPr>
      </w:pPr>
      <w:r w:rsidRPr="0015430A">
        <w:rPr>
          <w:rFonts w:ascii="Arial" w:hAnsi="Arial" w:cs="Arial"/>
          <w:szCs w:val="24"/>
          <w:lang w:eastAsia="en-US"/>
        </w:rPr>
        <w:t xml:space="preserve">       Naturelgaz merkez ve tesislerde kargo ve resmi evrak takibi faaliyetlerini İdari İşler Personeli takip eder.</w:t>
      </w:r>
    </w:p>
    <w:p w:rsidR="0015430A" w:rsidRPr="002804B0" w:rsidRDefault="002804B0" w:rsidP="0015430A">
      <w:pPr>
        <w:spacing w:line="360" w:lineRule="auto"/>
        <w:jc w:val="both"/>
        <w:rPr>
          <w:rFonts w:ascii="Arial" w:hAnsi="Arial" w:cs="Arial"/>
          <w:szCs w:val="24"/>
          <w:lang w:eastAsia="en-US"/>
        </w:rPr>
      </w:pPr>
      <w:r>
        <w:rPr>
          <w:rFonts w:ascii="Arial" w:hAnsi="Arial" w:cs="Arial"/>
          <w:szCs w:val="24"/>
          <w:lang w:eastAsia="en-US"/>
        </w:rPr>
        <w:t>-</w:t>
      </w:r>
      <w:r w:rsidR="0015430A" w:rsidRPr="002804B0">
        <w:rPr>
          <w:rFonts w:ascii="Arial" w:hAnsi="Arial" w:cs="Arial"/>
          <w:b/>
          <w:bCs/>
        </w:rPr>
        <w:t>PERSONEL SERVİSLERİ BİRİMİ</w:t>
      </w:r>
    </w:p>
    <w:p w:rsidR="0015430A" w:rsidRPr="0015430A" w:rsidRDefault="0015430A" w:rsidP="0015430A">
      <w:pPr>
        <w:spacing w:line="360" w:lineRule="auto"/>
        <w:jc w:val="both"/>
        <w:rPr>
          <w:rFonts w:ascii="Arial" w:hAnsi="Arial" w:cs="Arial"/>
          <w:szCs w:val="24"/>
          <w:lang w:eastAsia="en-US"/>
        </w:rPr>
      </w:pPr>
      <w:r>
        <w:rPr>
          <w:rFonts w:ascii="Arial" w:hAnsi="Arial" w:cs="Arial"/>
          <w:bCs/>
          <w:sz w:val="20"/>
        </w:rPr>
        <w:t xml:space="preserve">       </w:t>
      </w:r>
      <w:r w:rsidRPr="0015430A">
        <w:rPr>
          <w:rFonts w:ascii="Arial" w:hAnsi="Arial" w:cs="Arial"/>
          <w:szCs w:val="24"/>
          <w:lang w:eastAsia="en-US"/>
        </w:rPr>
        <w:t>Naturelgaz merkezinin personel servisi faaliyetleri Global Holding vasıtası ile anlaşmalı servis taşıma firması tarafından yapılır.</w:t>
      </w:r>
    </w:p>
    <w:p w:rsidR="0015430A" w:rsidRDefault="0015430A" w:rsidP="0015430A">
      <w:pPr>
        <w:spacing w:line="360" w:lineRule="auto"/>
        <w:jc w:val="both"/>
        <w:rPr>
          <w:rFonts w:ascii="Arial" w:hAnsi="Arial" w:cs="Arial"/>
          <w:szCs w:val="24"/>
          <w:lang w:eastAsia="en-US"/>
        </w:rPr>
      </w:pPr>
      <w:r>
        <w:rPr>
          <w:rFonts w:ascii="Arial" w:hAnsi="Arial" w:cs="Arial"/>
          <w:szCs w:val="24"/>
          <w:lang w:eastAsia="en-US"/>
        </w:rPr>
        <w:t xml:space="preserve">      </w:t>
      </w:r>
      <w:r w:rsidRPr="0015430A">
        <w:rPr>
          <w:rFonts w:ascii="Arial" w:hAnsi="Arial" w:cs="Arial"/>
          <w:szCs w:val="24"/>
          <w:lang w:eastAsia="en-US"/>
        </w:rPr>
        <w:t>Tesislerde çalışan personelin servis hizmetlerini karşılamak için servis firmalarından yıllık alınan teklifler Satınalma ve Genel Müdürlük tarafından değerlendirilir. Asgari şartları sağlayacağına inanılan, en uygun fiyatı veren servis firması ile sözleşme imzalanır</w:t>
      </w:r>
      <w:r w:rsidR="005D3736">
        <w:rPr>
          <w:rFonts w:ascii="Arial" w:hAnsi="Arial" w:cs="Arial"/>
          <w:szCs w:val="24"/>
          <w:lang w:eastAsia="en-US"/>
        </w:rPr>
        <w:t>.</w:t>
      </w:r>
    </w:p>
    <w:p w:rsidR="00FC597E" w:rsidRPr="00FC597E" w:rsidRDefault="00FC597E" w:rsidP="00FC597E">
      <w:pPr>
        <w:spacing w:line="360" w:lineRule="auto"/>
        <w:jc w:val="both"/>
        <w:rPr>
          <w:rFonts w:ascii="Arial" w:hAnsi="Arial" w:cs="Arial"/>
          <w:bCs/>
        </w:rPr>
      </w:pPr>
      <w:r w:rsidRPr="00FC597E">
        <w:rPr>
          <w:rFonts w:ascii="Arial" w:hAnsi="Arial" w:cs="Arial"/>
          <w:bCs/>
        </w:rPr>
        <w:t>-</w:t>
      </w:r>
      <w:r w:rsidRPr="00FC597E">
        <w:rPr>
          <w:rFonts w:ascii="Arial" w:hAnsi="Arial" w:cs="Arial"/>
          <w:b/>
          <w:bCs/>
        </w:rPr>
        <w:t>PERSONEL GİRİŞ ÇIKIŞ TAKİBİ</w:t>
      </w:r>
    </w:p>
    <w:p w:rsidR="00FC597E" w:rsidRDefault="00FC597E" w:rsidP="00FC597E">
      <w:pPr>
        <w:jc w:val="both"/>
        <w:rPr>
          <w:rFonts w:ascii="Arial" w:hAnsi="Arial" w:cs="Arial"/>
          <w:szCs w:val="24"/>
          <w:lang w:eastAsia="en-US"/>
        </w:rPr>
      </w:pPr>
      <w:r>
        <w:rPr>
          <w:rFonts w:ascii="Arial" w:hAnsi="Arial" w:cs="Arial"/>
          <w:szCs w:val="24"/>
          <w:lang w:eastAsia="en-US"/>
        </w:rPr>
        <w:t xml:space="preserve">      </w:t>
      </w:r>
      <w:r w:rsidRPr="00FC597E">
        <w:rPr>
          <w:rFonts w:ascii="Arial" w:hAnsi="Arial" w:cs="Arial"/>
          <w:szCs w:val="24"/>
          <w:lang w:eastAsia="en-US"/>
        </w:rPr>
        <w:t>Naturelgaz merkez personelinin giriş çıkış takibi Global Holding İnsan Kaynakları Birimi tarafından takip edilmektedir.</w:t>
      </w:r>
    </w:p>
    <w:p w:rsidR="00FC597E" w:rsidRPr="00FC597E" w:rsidRDefault="00FC597E" w:rsidP="00FC597E">
      <w:pPr>
        <w:jc w:val="both"/>
        <w:rPr>
          <w:rFonts w:ascii="Arial" w:hAnsi="Arial" w:cs="Arial"/>
          <w:szCs w:val="24"/>
          <w:lang w:eastAsia="en-US"/>
        </w:rPr>
      </w:pPr>
      <w:r>
        <w:rPr>
          <w:rFonts w:ascii="Arial" w:hAnsi="Arial" w:cs="Arial"/>
          <w:szCs w:val="24"/>
          <w:lang w:eastAsia="en-US"/>
        </w:rPr>
        <w:t xml:space="preserve">   </w:t>
      </w:r>
      <w:r w:rsidRPr="00FC597E">
        <w:rPr>
          <w:rFonts w:ascii="Arial" w:hAnsi="Arial" w:cs="Arial"/>
          <w:szCs w:val="24"/>
          <w:lang w:eastAsia="en-US"/>
        </w:rPr>
        <w:t>Tesis personelin giriş-çıkış takibi Perkotek PDKS kart okuma cihazı tarafından yapılır. İzinler devam-devamsızlık fazla mesailer Perkotek Programından Perkotek PDKS Programı yardımı ile yapılır.</w:t>
      </w:r>
    </w:p>
    <w:p w:rsidR="00827319" w:rsidRDefault="00827319" w:rsidP="00791602">
      <w:pPr>
        <w:spacing w:after="0" w:line="240" w:lineRule="auto"/>
        <w:jc w:val="both"/>
        <w:rPr>
          <w:color w:val="000000"/>
          <w:sz w:val="24"/>
        </w:rPr>
      </w:pPr>
    </w:p>
    <w:p w:rsidR="00C54B04" w:rsidRPr="00195F3E" w:rsidRDefault="00C54B04" w:rsidP="00C54B04">
      <w:pPr>
        <w:overflowPunct w:val="0"/>
        <w:autoSpaceDE w:val="0"/>
        <w:autoSpaceDN w:val="0"/>
        <w:adjustRightInd w:val="0"/>
        <w:spacing w:line="360" w:lineRule="auto"/>
        <w:jc w:val="both"/>
        <w:textAlignment w:val="baseline"/>
        <w:rPr>
          <w:rFonts w:ascii="Arial" w:hAnsi="Arial" w:cs="Arial"/>
          <w:b/>
          <w:sz w:val="24"/>
          <w:szCs w:val="24"/>
          <w:lang w:eastAsia="en-US"/>
        </w:rPr>
      </w:pPr>
      <w:r>
        <w:rPr>
          <w:rFonts w:ascii="Arial" w:hAnsi="Arial" w:cs="Arial"/>
          <w:b/>
          <w:sz w:val="24"/>
          <w:szCs w:val="24"/>
          <w:lang w:eastAsia="en-US"/>
        </w:rPr>
        <w:t>VI</w:t>
      </w:r>
      <w:r w:rsidRPr="00195F3E">
        <w:rPr>
          <w:rFonts w:ascii="Arial" w:hAnsi="Arial" w:cs="Arial"/>
          <w:b/>
          <w:sz w:val="24"/>
          <w:szCs w:val="24"/>
          <w:lang w:eastAsia="en-US"/>
        </w:rPr>
        <w:t>.</w:t>
      </w:r>
      <w:r w:rsidR="00E55935">
        <w:rPr>
          <w:rFonts w:ascii="Arial" w:hAnsi="Arial" w:cs="Arial"/>
          <w:b/>
          <w:sz w:val="24"/>
          <w:szCs w:val="24"/>
          <w:lang w:eastAsia="en-US"/>
        </w:rPr>
        <w:t xml:space="preserve"> </w:t>
      </w:r>
      <w:r w:rsidRPr="00195F3E">
        <w:rPr>
          <w:rFonts w:ascii="Arial" w:hAnsi="Arial" w:cs="Arial"/>
          <w:b/>
          <w:sz w:val="24"/>
          <w:szCs w:val="24"/>
          <w:lang w:eastAsia="en-US"/>
        </w:rPr>
        <w:t>REFERANS DOKÜMANLAR</w:t>
      </w:r>
    </w:p>
    <w:p w:rsidR="00C54B04" w:rsidRDefault="00C54B04" w:rsidP="00B70E78">
      <w:pPr>
        <w:overflowPunct w:val="0"/>
        <w:autoSpaceDE w:val="0"/>
        <w:autoSpaceDN w:val="0"/>
        <w:adjustRightInd w:val="0"/>
        <w:spacing w:line="360" w:lineRule="auto"/>
        <w:jc w:val="both"/>
        <w:textAlignment w:val="baseline"/>
        <w:rPr>
          <w:rFonts w:ascii="Arial" w:hAnsi="Arial" w:cs="Arial"/>
          <w:szCs w:val="24"/>
          <w:lang w:eastAsia="en-US"/>
        </w:rPr>
      </w:pPr>
      <w:r>
        <w:rPr>
          <w:rFonts w:ascii="Times New Roman" w:hAnsi="Times New Roman"/>
          <w:bCs/>
          <w:sz w:val="24"/>
          <w:szCs w:val="24"/>
        </w:rPr>
        <w:t>-</w:t>
      </w:r>
      <w:r w:rsidR="00B70E78">
        <w:rPr>
          <w:rFonts w:ascii="Arial" w:hAnsi="Arial" w:cs="Arial"/>
          <w:szCs w:val="24"/>
          <w:lang w:eastAsia="en-US"/>
        </w:rPr>
        <w:t>Seyahat ve Masraf Yönetmeliği</w:t>
      </w:r>
    </w:p>
    <w:p w:rsidR="00A56BD8" w:rsidRPr="00195F3E" w:rsidRDefault="00A56BD8" w:rsidP="00B70E78">
      <w:pPr>
        <w:overflowPunct w:val="0"/>
        <w:autoSpaceDE w:val="0"/>
        <w:autoSpaceDN w:val="0"/>
        <w:adjustRightInd w:val="0"/>
        <w:spacing w:line="360" w:lineRule="auto"/>
        <w:jc w:val="both"/>
        <w:textAlignment w:val="baseline"/>
        <w:rPr>
          <w:rFonts w:ascii="Arial" w:hAnsi="Arial" w:cs="Arial"/>
          <w:szCs w:val="24"/>
          <w:lang w:eastAsia="en-US"/>
        </w:rPr>
      </w:pPr>
      <w:r>
        <w:rPr>
          <w:rFonts w:ascii="Arial" w:hAnsi="Arial" w:cs="Arial"/>
          <w:szCs w:val="24"/>
          <w:lang w:eastAsia="en-US"/>
        </w:rPr>
        <w:t>-Giriş Çıkış Talimatı</w:t>
      </w:r>
    </w:p>
    <w:p w:rsidR="00827319" w:rsidRPr="00791602" w:rsidRDefault="00827319" w:rsidP="00791602">
      <w:pPr>
        <w:spacing w:after="0" w:line="240" w:lineRule="auto"/>
        <w:jc w:val="both"/>
        <w:rPr>
          <w:color w:val="000000"/>
          <w:sz w:val="24"/>
        </w:rPr>
      </w:pPr>
    </w:p>
    <w:p w:rsidR="00827319" w:rsidRPr="00791602" w:rsidRDefault="00827319" w:rsidP="00794624">
      <w:pPr>
        <w:spacing w:after="0" w:line="360" w:lineRule="auto"/>
        <w:jc w:val="both"/>
        <w:rPr>
          <w:rFonts w:ascii="Times New Roman" w:hAnsi="Times New Roman"/>
          <w:b/>
          <w:sz w:val="24"/>
          <w:szCs w:val="24"/>
        </w:rPr>
      </w:pPr>
    </w:p>
    <w:sectPr w:rsidR="00827319" w:rsidRPr="00791602" w:rsidSect="00CE0717">
      <w:headerReference w:type="default" r:id="rId7"/>
      <w:footerReference w:type="default" r:id="rId8"/>
      <w:pgSz w:w="11906" w:h="16838"/>
      <w:pgMar w:top="1417" w:right="1417" w:bottom="1417" w:left="1417" w:header="283"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51F" w:rsidRDefault="001F251F" w:rsidP="00A3140E">
      <w:pPr>
        <w:spacing w:after="0" w:line="240" w:lineRule="auto"/>
      </w:pPr>
      <w:r>
        <w:separator/>
      </w:r>
    </w:p>
  </w:endnote>
  <w:endnote w:type="continuationSeparator" w:id="1">
    <w:p w:rsidR="001F251F" w:rsidRDefault="001F251F" w:rsidP="00A314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44" w:type="dxa"/>
      <w:jc w:val="center"/>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806"/>
      <w:gridCol w:w="4638"/>
    </w:tblGrid>
    <w:tr w:rsidR="00FD7E39" w:rsidTr="00E022C5">
      <w:trPr>
        <w:trHeight w:val="989"/>
        <w:jc w:val="center"/>
      </w:trPr>
      <w:tc>
        <w:tcPr>
          <w:tcW w:w="4806" w:type="dxa"/>
          <w:tcBorders>
            <w:top w:val="single" w:sz="4" w:space="0" w:color="auto"/>
            <w:left w:val="single" w:sz="4" w:space="0" w:color="auto"/>
            <w:bottom w:val="single" w:sz="4" w:space="0" w:color="auto"/>
            <w:right w:val="single" w:sz="4" w:space="0" w:color="auto"/>
          </w:tcBorders>
        </w:tcPr>
        <w:p w:rsidR="00FD7E39" w:rsidRPr="00224A43" w:rsidRDefault="00FD7E39">
          <w:pPr>
            <w:pStyle w:val="Altbilgi"/>
            <w:jc w:val="center"/>
            <w:rPr>
              <w:rFonts w:ascii="Arial" w:hAnsi="Arial" w:cs="Arial"/>
              <w:bCs/>
              <w:sz w:val="24"/>
              <w:szCs w:val="24"/>
            </w:rPr>
          </w:pPr>
          <w:r w:rsidRPr="00224A43">
            <w:rPr>
              <w:rFonts w:ascii="Arial" w:hAnsi="Arial" w:cs="Arial"/>
              <w:bCs/>
            </w:rPr>
            <w:t>HAZIRLAYAN,</w:t>
          </w:r>
        </w:p>
        <w:p w:rsidR="00FD7E39" w:rsidRPr="00224A43" w:rsidRDefault="00FD7E39">
          <w:pPr>
            <w:pStyle w:val="Altbilgi"/>
            <w:jc w:val="center"/>
            <w:rPr>
              <w:rFonts w:ascii="Arial" w:hAnsi="Arial" w:cs="Arial"/>
              <w:bCs/>
            </w:rPr>
          </w:pPr>
          <w:r w:rsidRPr="00224A43">
            <w:rPr>
              <w:rFonts w:ascii="Arial" w:hAnsi="Arial" w:cs="Arial"/>
              <w:bCs/>
            </w:rPr>
            <w:t xml:space="preserve">YÖNETİM </w:t>
          </w:r>
          <w:r w:rsidR="00B94158" w:rsidRPr="00224A43">
            <w:rPr>
              <w:rFonts w:ascii="Arial" w:hAnsi="Arial" w:cs="Arial"/>
              <w:bCs/>
            </w:rPr>
            <w:t>TEMSİLCİSİ</w:t>
          </w:r>
        </w:p>
        <w:p w:rsidR="00FD7E39" w:rsidRDefault="00FD7E39">
          <w:pPr>
            <w:pStyle w:val="Altbilgi"/>
            <w:jc w:val="center"/>
            <w:rPr>
              <w:b/>
              <w:bCs/>
            </w:rPr>
          </w:pPr>
        </w:p>
      </w:tc>
      <w:tc>
        <w:tcPr>
          <w:tcW w:w="4638" w:type="dxa"/>
          <w:tcBorders>
            <w:top w:val="single" w:sz="4" w:space="0" w:color="auto"/>
            <w:left w:val="single" w:sz="4" w:space="0" w:color="auto"/>
            <w:bottom w:val="single" w:sz="4" w:space="0" w:color="auto"/>
            <w:right w:val="single" w:sz="4" w:space="0" w:color="auto"/>
          </w:tcBorders>
        </w:tcPr>
        <w:p w:rsidR="00FD7E39" w:rsidRPr="00224A43" w:rsidRDefault="00FD7E39">
          <w:pPr>
            <w:pStyle w:val="Altbilgi"/>
            <w:jc w:val="center"/>
            <w:rPr>
              <w:rFonts w:ascii="Arial" w:hAnsi="Arial" w:cs="Arial"/>
              <w:bCs/>
            </w:rPr>
          </w:pPr>
          <w:r w:rsidRPr="00224A43">
            <w:rPr>
              <w:rFonts w:ascii="Arial" w:hAnsi="Arial" w:cs="Arial"/>
              <w:bCs/>
            </w:rPr>
            <w:t xml:space="preserve">ONAYLAYAN  </w:t>
          </w:r>
        </w:p>
        <w:p w:rsidR="00FD7E39" w:rsidRPr="00224A43" w:rsidRDefault="00FD7E39">
          <w:pPr>
            <w:pStyle w:val="Altbilgi"/>
            <w:jc w:val="center"/>
            <w:rPr>
              <w:rFonts w:ascii="Arial" w:hAnsi="Arial" w:cs="Arial"/>
              <w:bCs/>
            </w:rPr>
          </w:pPr>
          <w:r w:rsidRPr="00224A43">
            <w:rPr>
              <w:rFonts w:ascii="Arial" w:hAnsi="Arial" w:cs="Arial"/>
              <w:bCs/>
            </w:rPr>
            <w:t>GENEL MÜDÜR</w:t>
          </w:r>
        </w:p>
        <w:p w:rsidR="00FD7E39" w:rsidRDefault="00FD7E39">
          <w:pPr>
            <w:pStyle w:val="Altbilgi"/>
            <w:jc w:val="center"/>
            <w:rPr>
              <w:b/>
              <w:bCs/>
            </w:rPr>
          </w:pPr>
        </w:p>
      </w:tc>
    </w:tr>
  </w:tbl>
  <w:p w:rsidR="00FD7E39" w:rsidRDefault="00FD7E3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51F" w:rsidRDefault="001F251F" w:rsidP="00A3140E">
      <w:pPr>
        <w:spacing w:after="0" w:line="240" w:lineRule="auto"/>
      </w:pPr>
      <w:r>
        <w:separator/>
      </w:r>
    </w:p>
  </w:footnote>
  <w:footnote w:type="continuationSeparator" w:id="1">
    <w:p w:rsidR="001F251F" w:rsidRDefault="001F251F" w:rsidP="00A314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5"/>
      <w:gridCol w:w="3541"/>
      <w:gridCol w:w="1844"/>
      <w:gridCol w:w="1144"/>
    </w:tblGrid>
    <w:tr w:rsidR="00296FB4" w:rsidTr="009778B5">
      <w:trPr>
        <w:cantSplit/>
        <w:trHeight w:val="273"/>
      </w:trPr>
      <w:tc>
        <w:tcPr>
          <w:tcW w:w="1554" w:type="pct"/>
          <w:vMerge w:val="restart"/>
          <w:tcBorders>
            <w:top w:val="single" w:sz="4" w:space="0" w:color="auto"/>
            <w:left w:val="single" w:sz="4" w:space="0" w:color="auto"/>
            <w:bottom w:val="single" w:sz="4" w:space="0" w:color="auto"/>
            <w:right w:val="single" w:sz="4" w:space="0" w:color="auto"/>
          </w:tcBorders>
          <w:vAlign w:val="center"/>
          <w:hideMark/>
        </w:tcPr>
        <w:p w:rsidR="00296FB4" w:rsidRDefault="00296FB4" w:rsidP="00D24FC7">
          <w:pPr>
            <w:pStyle w:val="Altbilgi"/>
            <w:jc w:val="center"/>
          </w:pPr>
        </w:p>
      </w:tc>
      <w:tc>
        <w:tcPr>
          <w:tcW w:w="1869" w:type="pct"/>
          <w:vMerge w:val="restart"/>
          <w:tcBorders>
            <w:top w:val="single" w:sz="4" w:space="0" w:color="auto"/>
            <w:left w:val="single" w:sz="4" w:space="0" w:color="auto"/>
            <w:bottom w:val="single" w:sz="4" w:space="0" w:color="auto"/>
            <w:right w:val="single" w:sz="4" w:space="0" w:color="auto"/>
          </w:tcBorders>
          <w:vAlign w:val="center"/>
          <w:hideMark/>
        </w:tcPr>
        <w:p w:rsidR="00296FB4" w:rsidRPr="00F16646" w:rsidRDefault="00296FB4" w:rsidP="00186DF7">
          <w:pPr>
            <w:pStyle w:val="Altbilgi"/>
            <w:jc w:val="center"/>
            <w:rPr>
              <w:rFonts w:ascii="Arial" w:hAnsi="Arial" w:cs="Arial"/>
              <w:b/>
              <w:bCs/>
              <w:sz w:val="24"/>
              <w:szCs w:val="24"/>
              <w:lang w:val="de-DE"/>
            </w:rPr>
          </w:pPr>
          <w:r w:rsidRPr="00F16646">
            <w:rPr>
              <w:rFonts w:ascii="Arial" w:hAnsi="Arial" w:cs="Arial"/>
              <w:b/>
              <w:bCs/>
              <w:sz w:val="28"/>
              <w:szCs w:val="24"/>
              <w:lang w:val="de-DE"/>
            </w:rPr>
            <w:t>İ</w:t>
          </w:r>
          <w:r w:rsidR="00186DF7">
            <w:rPr>
              <w:rFonts w:ascii="Arial" w:hAnsi="Arial" w:cs="Arial"/>
              <w:b/>
              <w:bCs/>
              <w:sz w:val="28"/>
              <w:szCs w:val="24"/>
              <w:lang w:val="de-DE"/>
            </w:rPr>
            <w:t xml:space="preserve">DARİ İŞLER </w:t>
          </w:r>
          <w:r w:rsidRPr="00F16646">
            <w:rPr>
              <w:rFonts w:ascii="Arial" w:hAnsi="Arial" w:cs="Arial"/>
              <w:b/>
              <w:bCs/>
              <w:sz w:val="28"/>
              <w:szCs w:val="24"/>
              <w:lang w:val="de-DE"/>
            </w:rPr>
            <w:t>PROSEDÜRÜ</w:t>
          </w:r>
        </w:p>
      </w:tc>
      <w:tc>
        <w:tcPr>
          <w:tcW w:w="973" w:type="pct"/>
          <w:tcBorders>
            <w:top w:val="single" w:sz="4" w:space="0" w:color="auto"/>
            <w:left w:val="single" w:sz="4" w:space="0" w:color="auto"/>
            <w:bottom w:val="single" w:sz="4" w:space="0" w:color="auto"/>
            <w:right w:val="single" w:sz="4" w:space="0" w:color="auto"/>
          </w:tcBorders>
          <w:vAlign w:val="center"/>
          <w:hideMark/>
        </w:tcPr>
        <w:p w:rsidR="00296FB4" w:rsidRPr="00A316D4" w:rsidRDefault="00A316D4" w:rsidP="00D24FC7">
          <w:pPr>
            <w:pStyle w:val="Altbilgi"/>
            <w:rPr>
              <w:rFonts w:ascii="Arial" w:hAnsi="Arial" w:cs="Arial"/>
              <w:bCs/>
              <w:sz w:val="18"/>
            </w:rPr>
          </w:pPr>
          <w:r w:rsidRPr="00A316D4">
            <w:rPr>
              <w:rFonts w:ascii="Arial" w:hAnsi="Arial" w:cs="Arial"/>
              <w:bCs/>
              <w:sz w:val="18"/>
            </w:rPr>
            <w:t>DOKÜMAN NO</w:t>
          </w:r>
        </w:p>
      </w:tc>
      <w:tc>
        <w:tcPr>
          <w:tcW w:w="604" w:type="pct"/>
          <w:tcBorders>
            <w:top w:val="single" w:sz="4" w:space="0" w:color="auto"/>
            <w:left w:val="single" w:sz="4" w:space="0" w:color="auto"/>
            <w:bottom w:val="single" w:sz="4" w:space="0" w:color="auto"/>
            <w:right w:val="single" w:sz="4" w:space="0" w:color="auto"/>
          </w:tcBorders>
          <w:vAlign w:val="center"/>
          <w:hideMark/>
        </w:tcPr>
        <w:p w:rsidR="00296FB4" w:rsidRPr="00306A4B" w:rsidRDefault="00186DF7" w:rsidP="00186DF7">
          <w:pPr>
            <w:pStyle w:val="Altbilgi"/>
            <w:rPr>
              <w:rFonts w:ascii="Arial" w:hAnsi="Arial" w:cs="Arial"/>
              <w:sz w:val="18"/>
            </w:rPr>
          </w:pPr>
          <w:r>
            <w:rPr>
              <w:rFonts w:ascii="Arial" w:hAnsi="Arial" w:cs="Arial"/>
              <w:sz w:val="18"/>
            </w:rPr>
            <w:t>PR</w:t>
          </w:r>
        </w:p>
      </w:tc>
    </w:tr>
    <w:tr w:rsidR="00296FB4" w:rsidTr="009778B5">
      <w:trPr>
        <w:cantSplit/>
        <w:trHeight w:val="273"/>
      </w:trPr>
      <w:tc>
        <w:tcPr>
          <w:tcW w:w="1554" w:type="pct"/>
          <w:vMerge/>
          <w:tcBorders>
            <w:top w:val="single" w:sz="4" w:space="0" w:color="auto"/>
            <w:left w:val="single" w:sz="4" w:space="0" w:color="auto"/>
            <w:bottom w:val="single" w:sz="4" w:space="0" w:color="auto"/>
            <w:right w:val="single" w:sz="4" w:space="0" w:color="auto"/>
          </w:tcBorders>
          <w:vAlign w:val="center"/>
          <w:hideMark/>
        </w:tcPr>
        <w:p w:rsidR="00296FB4" w:rsidRDefault="00296FB4" w:rsidP="00D24FC7"/>
      </w:tc>
      <w:tc>
        <w:tcPr>
          <w:tcW w:w="1869" w:type="pct"/>
          <w:vMerge/>
          <w:tcBorders>
            <w:top w:val="single" w:sz="4" w:space="0" w:color="auto"/>
            <w:left w:val="single" w:sz="4" w:space="0" w:color="auto"/>
            <w:bottom w:val="single" w:sz="4" w:space="0" w:color="auto"/>
            <w:right w:val="single" w:sz="4" w:space="0" w:color="auto"/>
          </w:tcBorders>
          <w:vAlign w:val="center"/>
          <w:hideMark/>
        </w:tcPr>
        <w:p w:rsidR="00296FB4" w:rsidRPr="00F16646" w:rsidRDefault="00296FB4" w:rsidP="00D24FC7">
          <w:pPr>
            <w:rPr>
              <w:rFonts w:ascii="Arial" w:hAnsi="Arial" w:cs="Arial"/>
              <w:b/>
              <w:bCs/>
              <w:sz w:val="20"/>
              <w:szCs w:val="20"/>
              <w:lang w:val="de-DE"/>
            </w:rPr>
          </w:pPr>
        </w:p>
      </w:tc>
      <w:tc>
        <w:tcPr>
          <w:tcW w:w="973" w:type="pct"/>
          <w:tcBorders>
            <w:top w:val="single" w:sz="4" w:space="0" w:color="auto"/>
            <w:left w:val="single" w:sz="4" w:space="0" w:color="auto"/>
            <w:bottom w:val="single" w:sz="4" w:space="0" w:color="auto"/>
            <w:right w:val="single" w:sz="4" w:space="0" w:color="auto"/>
          </w:tcBorders>
          <w:vAlign w:val="center"/>
          <w:hideMark/>
        </w:tcPr>
        <w:p w:rsidR="00296FB4" w:rsidRPr="00A316D4" w:rsidRDefault="00A316D4" w:rsidP="00D24FC7">
          <w:pPr>
            <w:pStyle w:val="Altbilgi"/>
            <w:rPr>
              <w:rFonts w:ascii="Arial" w:hAnsi="Arial" w:cs="Arial"/>
              <w:bCs/>
              <w:sz w:val="18"/>
            </w:rPr>
          </w:pPr>
          <w:r w:rsidRPr="00A316D4">
            <w:rPr>
              <w:rFonts w:ascii="Arial" w:hAnsi="Arial" w:cs="Arial"/>
              <w:bCs/>
              <w:sz w:val="18"/>
            </w:rPr>
            <w:t>YAYIN TARİHİ </w:t>
          </w:r>
        </w:p>
      </w:tc>
      <w:tc>
        <w:tcPr>
          <w:tcW w:w="604" w:type="pct"/>
          <w:tcBorders>
            <w:top w:val="single" w:sz="4" w:space="0" w:color="auto"/>
            <w:left w:val="single" w:sz="4" w:space="0" w:color="auto"/>
            <w:bottom w:val="single" w:sz="4" w:space="0" w:color="auto"/>
            <w:right w:val="single" w:sz="4" w:space="0" w:color="auto"/>
          </w:tcBorders>
          <w:vAlign w:val="center"/>
          <w:hideMark/>
        </w:tcPr>
        <w:p w:rsidR="00296FB4" w:rsidRPr="00306A4B" w:rsidRDefault="00296FB4" w:rsidP="00D24FC7">
          <w:pPr>
            <w:pStyle w:val="Altbilgi"/>
            <w:rPr>
              <w:rFonts w:ascii="Arial" w:hAnsi="Arial" w:cs="Arial"/>
              <w:sz w:val="18"/>
            </w:rPr>
          </w:pPr>
        </w:p>
      </w:tc>
    </w:tr>
    <w:tr w:rsidR="00296FB4" w:rsidTr="009778B5">
      <w:trPr>
        <w:cantSplit/>
        <w:trHeight w:val="273"/>
      </w:trPr>
      <w:tc>
        <w:tcPr>
          <w:tcW w:w="1554" w:type="pct"/>
          <w:vMerge/>
          <w:tcBorders>
            <w:top w:val="single" w:sz="4" w:space="0" w:color="auto"/>
            <w:left w:val="single" w:sz="4" w:space="0" w:color="auto"/>
            <w:bottom w:val="single" w:sz="4" w:space="0" w:color="auto"/>
            <w:right w:val="single" w:sz="4" w:space="0" w:color="auto"/>
          </w:tcBorders>
          <w:vAlign w:val="center"/>
          <w:hideMark/>
        </w:tcPr>
        <w:p w:rsidR="00296FB4" w:rsidRDefault="00296FB4" w:rsidP="00D24FC7"/>
      </w:tc>
      <w:tc>
        <w:tcPr>
          <w:tcW w:w="1869" w:type="pct"/>
          <w:vMerge/>
          <w:tcBorders>
            <w:top w:val="single" w:sz="4" w:space="0" w:color="auto"/>
            <w:left w:val="single" w:sz="4" w:space="0" w:color="auto"/>
            <w:bottom w:val="single" w:sz="4" w:space="0" w:color="auto"/>
            <w:right w:val="single" w:sz="4" w:space="0" w:color="auto"/>
          </w:tcBorders>
          <w:vAlign w:val="center"/>
          <w:hideMark/>
        </w:tcPr>
        <w:p w:rsidR="00296FB4" w:rsidRPr="00F16646" w:rsidRDefault="00296FB4" w:rsidP="00D24FC7">
          <w:pPr>
            <w:rPr>
              <w:rFonts w:ascii="Arial" w:hAnsi="Arial" w:cs="Arial"/>
              <w:b/>
              <w:bCs/>
              <w:sz w:val="20"/>
              <w:szCs w:val="20"/>
              <w:lang w:val="de-DE"/>
            </w:rPr>
          </w:pPr>
        </w:p>
      </w:tc>
      <w:tc>
        <w:tcPr>
          <w:tcW w:w="973" w:type="pct"/>
          <w:tcBorders>
            <w:top w:val="single" w:sz="4" w:space="0" w:color="auto"/>
            <w:left w:val="single" w:sz="4" w:space="0" w:color="auto"/>
            <w:bottom w:val="single" w:sz="4" w:space="0" w:color="auto"/>
            <w:right w:val="single" w:sz="4" w:space="0" w:color="auto"/>
          </w:tcBorders>
          <w:vAlign w:val="center"/>
          <w:hideMark/>
        </w:tcPr>
        <w:p w:rsidR="00296FB4" w:rsidRPr="00A316D4" w:rsidRDefault="00A316D4" w:rsidP="00D24FC7">
          <w:pPr>
            <w:pStyle w:val="Altbilgi"/>
            <w:rPr>
              <w:rFonts w:ascii="Arial" w:hAnsi="Arial" w:cs="Arial"/>
              <w:bCs/>
              <w:sz w:val="18"/>
            </w:rPr>
          </w:pPr>
          <w:r w:rsidRPr="00A316D4">
            <w:rPr>
              <w:rFonts w:ascii="Arial" w:hAnsi="Arial" w:cs="Arial"/>
              <w:bCs/>
              <w:sz w:val="18"/>
            </w:rPr>
            <w:t>REVİZYON TARİHİ</w:t>
          </w:r>
        </w:p>
      </w:tc>
      <w:tc>
        <w:tcPr>
          <w:tcW w:w="604" w:type="pct"/>
          <w:tcBorders>
            <w:top w:val="single" w:sz="4" w:space="0" w:color="auto"/>
            <w:left w:val="single" w:sz="4" w:space="0" w:color="auto"/>
            <w:bottom w:val="single" w:sz="4" w:space="0" w:color="auto"/>
            <w:right w:val="single" w:sz="4" w:space="0" w:color="auto"/>
          </w:tcBorders>
          <w:vAlign w:val="center"/>
          <w:hideMark/>
        </w:tcPr>
        <w:p w:rsidR="00296FB4" w:rsidRPr="00306A4B" w:rsidRDefault="00296FB4" w:rsidP="00D24FC7">
          <w:pPr>
            <w:pStyle w:val="Altbilgi"/>
            <w:rPr>
              <w:rFonts w:ascii="Arial" w:hAnsi="Arial" w:cs="Arial"/>
              <w:sz w:val="18"/>
            </w:rPr>
          </w:pPr>
          <w:r w:rsidRPr="00306A4B">
            <w:rPr>
              <w:rFonts w:ascii="Arial" w:hAnsi="Arial" w:cs="Arial"/>
              <w:sz w:val="18"/>
            </w:rPr>
            <w:t>00</w:t>
          </w:r>
        </w:p>
      </w:tc>
    </w:tr>
    <w:tr w:rsidR="00A316D4" w:rsidTr="009778B5">
      <w:trPr>
        <w:cantSplit/>
        <w:trHeight w:val="273"/>
      </w:trPr>
      <w:tc>
        <w:tcPr>
          <w:tcW w:w="1554" w:type="pct"/>
          <w:vMerge/>
          <w:tcBorders>
            <w:top w:val="single" w:sz="4" w:space="0" w:color="auto"/>
            <w:left w:val="single" w:sz="4" w:space="0" w:color="auto"/>
            <w:bottom w:val="single" w:sz="4" w:space="0" w:color="auto"/>
            <w:right w:val="single" w:sz="4" w:space="0" w:color="auto"/>
          </w:tcBorders>
          <w:vAlign w:val="center"/>
          <w:hideMark/>
        </w:tcPr>
        <w:p w:rsidR="00A316D4" w:rsidRDefault="00A316D4" w:rsidP="00D24FC7"/>
      </w:tc>
      <w:tc>
        <w:tcPr>
          <w:tcW w:w="1869" w:type="pct"/>
          <w:vMerge/>
          <w:tcBorders>
            <w:top w:val="single" w:sz="4" w:space="0" w:color="auto"/>
            <w:left w:val="single" w:sz="4" w:space="0" w:color="auto"/>
            <w:bottom w:val="single" w:sz="4" w:space="0" w:color="auto"/>
            <w:right w:val="single" w:sz="4" w:space="0" w:color="auto"/>
          </w:tcBorders>
          <w:vAlign w:val="center"/>
          <w:hideMark/>
        </w:tcPr>
        <w:p w:rsidR="00A316D4" w:rsidRPr="00F16646" w:rsidRDefault="00A316D4" w:rsidP="00D24FC7">
          <w:pPr>
            <w:rPr>
              <w:rFonts w:ascii="Arial" w:hAnsi="Arial" w:cs="Arial"/>
              <w:b/>
              <w:bCs/>
              <w:sz w:val="20"/>
              <w:szCs w:val="20"/>
              <w:lang w:val="de-DE"/>
            </w:rPr>
          </w:pPr>
        </w:p>
      </w:tc>
      <w:tc>
        <w:tcPr>
          <w:tcW w:w="973" w:type="pct"/>
          <w:tcBorders>
            <w:top w:val="single" w:sz="4" w:space="0" w:color="auto"/>
            <w:left w:val="single" w:sz="4" w:space="0" w:color="auto"/>
            <w:right w:val="single" w:sz="4" w:space="0" w:color="auto"/>
          </w:tcBorders>
          <w:vAlign w:val="center"/>
          <w:hideMark/>
        </w:tcPr>
        <w:p w:rsidR="00A316D4" w:rsidRPr="00A316D4" w:rsidRDefault="00A316D4" w:rsidP="00D24FC7">
          <w:pPr>
            <w:pStyle w:val="Altbilgi"/>
            <w:rPr>
              <w:rFonts w:ascii="Arial" w:hAnsi="Arial" w:cs="Arial"/>
              <w:bCs/>
              <w:sz w:val="18"/>
            </w:rPr>
          </w:pPr>
          <w:r w:rsidRPr="00A316D4">
            <w:rPr>
              <w:rFonts w:ascii="Arial" w:hAnsi="Arial" w:cs="Arial"/>
              <w:bCs/>
              <w:sz w:val="18"/>
            </w:rPr>
            <w:t xml:space="preserve">REVİZYON NO     </w:t>
          </w:r>
        </w:p>
      </w:tc>
      <w:tc>
        <w:tcPr>
          <w:tcW w:w="604" w:type="pct"/>
          <w:tcBorders>
            <w:top w:val="single" w:sz="4" w:space="0" w:color="auto"/>
            <w:left w:val="single" w:sz="4" w:space="0" w:color="auto"/>
            <w:right w:val="single" w:sz="4" w:space="0" w:color="auto"/>
          </w:tcBorders>
          <w:vAlign w:val="center"/>
          <w:hideMark/>
        </w:tcPr>
        <w:p w:rsidR="00A316D4" w:rsidRPr="00306A4B" w:rsidRDefault="00A316D4" w:rsidP="00D24FC7">
          <w:pPr>
            <w:pStyle w:val="Altbilgi"/>
            <w:rPr>
              <w:rFonts w:ascii="Arial" w:hAnsi="Arial" w:cs="Arial"/>
              <w:sz w:val="18"/>
            </w:rPr>
          </w:pPr>
          <w:r w:rsidRPr="00306A4B">
            <w:rPr>
              <w:rFonts w:ascii="Arial" w:hAnsi="Arial" w:cs="Arial"/>
              <w:sz w:val="18"/>
            </w:rPr>
            <w:t>00</w:t>
          </w:r>
        </w:p>
      </w:tc>
    </w:tr>
  </w:tbl>
  <w:p w:rsidR="00827319" w:rsidRDefault="0082731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C70DB"/>
    <w:multiLevelType w:val="hybridMultilevel"/>
    <w:tmpl w:val="9BEC30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4FE00BE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nsid w:val="55AE2FC2"/>
    <w:multiLevelType w:val="hybridMultilevel"/>
    <w:tmpl w:val="E56AA3C2"/>
    <w:lvl w:ilvl="0" w:tplc="041F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5C6B4E60"/>
    <w:multiLevelType w:val="hybridMultilevel"/>
    <w:tmpl w:val="FD229992"/>
    <w:lvl w:ilvl="0" w:tplc="FFFFFFFF">
      <w:start w:val="5"/>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7A20001B"/>
    <w:multiLevelType w:val="hybridMultilevel"/>
    <w:tmpl w:val="5D363702"/>
    <w:lvl w:ilvl="0" w:tplc="041F000F">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5">
    <w:nsid w:val="7A9E4A88"/>
    <w:multiLevelType w:val="multilevel"/>
    <w:tmpl w:val="1EAAC6C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7FAC2E5B"/>
    <w:multiLevelType w:val="singleLevel"/>
    <w:tmpl w:val="041F000F"/>
    <w:lvl w:ilvl="0">
      <w:start w:val="1"/>
      <w:numFmt w:val="decimal"/>
      <w:lvlText w:val="%1."/>
      <w:lvlJc w:val="left"/>
      <w:pPr>
        <w:tabs>
          <w:tab w:val="num" w:pos="360"/>
        </w:tabs>
        <w:ind w:left="360" w:hanging="360"/>
      </w:pPr>
      <w:rPr>
        <w:rFonts w:cs="Times New Roman" w:hint="default"/>
      </w:rPr>
    </w:lvl>
  </w:abstractNum>
  <w:num w:numId="1">
    <w:abstractNumId w:val="1"/>
  </w:num>
  <w:num w:numId="2">
    <w:abstractNumId w:val="4"/>
  </w:num>
  <w:num w:numId="3">
    <w:abstractNumId w:val="3"/>
  </w:num>
  <w:num w:numId="4">
    <w:abstractNumId w:val="5"/>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2355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140E"/>
    <w:rsid w:val="00040778"/>
    <w:rsid w:val="00070E63"/>
    <w:rsid w:val="000A5BE3"/>
    <w:rsid w:val="00151E55"/>
    <w:rsid w:val="0015430A"/>
    <w:rsid w:val="00155F0B"/>
    <w:rsid w:val="00186DF7"/>
    <w:rsid w:val="00193AA1"/>
    <w:rsid w:val="001948C4"/>
    <w:rsid w:val="00195F3E"/>
    <w:rsid w:val="001A4EFB"/>
    <w:rsid w:val="001A6998"/>
    <w:rsid w:val="001E4001"/>
    <w:rsid w:val="001F251F"/>
    <w:rsid w:val="00202F7E"/>
    <w:rsid w:val="00224A43"/>
    <w:rsid w:val="00245824"/>
    <w:rsid w:val="00263A6E"/>
    <w:rsid w:val="00274A01"/>
    <w:rsid w:val="0027688C"/>
    <w:rsid w:val="002804B0"/>
    <w:rsid w:val="00296FB4"/>
    <w:rsid w:val="002B2981"/>
    <w:rsid w:val="00306A4B"/>
    <w:rsid w:val="00311219"/>
    <w:rsid w:val="00337016"/>
    <w:rsid w:val="003A7D1A"/>
    <w:rsid w:val="003B49E8"/>
    <w:rsid w:val="003F7EA3"/>
    <w:rsid w:val="00402B5E"/>
    <w:rsid w:val="00414490"/>
    <w:rsid w:val="00431A18"/>
    <w:rsid w:val="00465807"/>
    <w:rsid w:val="004D4580"/>
    <w:rsid w:val="004F7495"/>
    <w:rsid w:val="00512354"/>
    <w:rsid w:val="00546595"/>
    <w:rsid w:val="00550CF1"/>
    <w:rsid w:val="00552FDD"/>
    <w:rsid w:val="00584DAE"/>
    <w:rsid w:val="005865F1"/>
    <w:rsid w:val="005D3736"/>
    <w:rsid w:val="00637232"/>
    <w:rsid w:val="0064642C"/>
    <w:rsid w:val="00672B26"/>
    <w:rsid w:val="0067375D"/>
    <w:rsid w:val="00680C6F"/>
    <w:rsid w:val="00682894"/>
    <w:rsid w:val="006C2597"/>
    <w:rsid w:val="006C26C1"/>
    <w:rsid w:val="00763BF2"/>
    <w:rsid w:val="007712E0"/>
    <w:rsid w:val="00791602"/>
    <w:rsid w:val="00794624"/>
    <w:rsid w:val="007B6C4F"/>
    <w:rsid w:val="007C0106"/>
    <w:rsid w:val="007F2D76"/>
    <w:rsid w:val="008148B4"/>
    <w:rsid w:val="0082446E"/>
    <w:rsid w:val="00827319"/>
    <w:rsid w:val="00897148"/>
    <w:rsid w:val="008C4AE0"/>
    <w:rsid w:val="008D475D"/>
    <w:rsid w:val="00940FD7"/>
    <w:rsid w:val="00956A97"/>
    <w:rsid w:val="00971277"/>
    <w:rsid w:val="009778B5"/>
    <w:rsid w:val="00982BB8"/>
    <w:rsid w:val="00987840"/>
    <w:rsid w:val="00A3140E"/>
    <w:rsid w:val="00A316D4"/>
    <w:rsid w:val="00A43E91"/>
    <w:rsid w:val="00A56BD8"/>
    <w:rsid w:val="00A85C3C"/>
    <w:rsid w:val="00A9367A"/>
    <w:rsid w:val="00AA34A8"/>
    <w:rsid w:val="00AB1FB7"/>
    <w:rsid w:val="00B33FBB"/>
    <w:rsid w:val="00B70E78"/>
    <w:rsid w:val="00B71D8A"/>
    <w:rsid w:val="00B94158"/>
    <w:rsid w:val="00BE1A00"/>
    <w:rsid w:val="00BE263D"/>
    <w:rsid w:val="00C110C5"/>
    <w:rsid w:val="00C54B04"/>
    <w:rsid w:val="00C916D7"/>
    <w:rsid w:val="00CD3C8C"/>
    <w:rsid w:val="00CE0717"/>
    <w:rsid w:val="00CF48D4"/>
    <w:rsid w:val="00D32BDD"/>
    <w:rsid w:val="00D46CBF"/>
    <w:rsid w:val="00D51A06"/>
    <w:rsid w:val="00DB513D"/>
    <w:rsid w:val="00E00808"/>
    <w:rsid w:val="00E022C5"/>
    <w:rsid w:val="00E21DE4"/>
    <w:rsid w:val="00E55935"/>
    <w:rsid w:val="00E8038E"/>
    <w:rsid w:val="00EA18D9"/>
    <w:rsid w:val="00EC0D83"/>
    <w:rsid w:val="00F12FC7"/>
    <w:rsid w:val="00F16646"/>
    <w:rsid w:val="00F179E9"/>
    <w:rsid w:val="00FC597E"/>
    <w:rsid w:val="00FD4C36"/>
    <w:rsid w:val="00FD7E39"/>
    <w:rsid w:val="00FE6D2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uiPriority="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FC7"/>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A3140E"/>
    <w:pPr>
      <w:tabs>
        <w:tab w:val="center" w:pos="4536"/>
        <w:tab w:val="right" w:pos="9072"/>
      </w:tabs>
      <w:spacing w:after="0" w:line="240" w:lineRule="auto"/>
    </w:pPr>
  </w:style>
  <w:style w:type="character" w:customStyle="1" w:styleId="stbilgiChar">
    <w:name w:val="Üstbilgi Char"/>
    <w:link w:val="stbilgi"/>
    <w:uiPriority w:val="99"/>
    <w:locked/>
    <w:rsid w:val="00A3140E"/>
    <w:rPr>
      <w:rFonts w:cs="Times New Roman"/>
    </w:rPr>
  </w:style>
  <w:style w:type="paragraph" w:styleId="Altbilgi">
    <w:name w:val="footer"/>
    <w:basedOn w:val="Normal"/>
    <w:link w:val="AltbilgiChar"/>
    <w:rsid w:val="00A3140E"/>
    <w:pPr>
      <w:tabs>
        <w:tab w:val="center" w:pos="4536"/>
        <w:tab w:val="right" w:pos="9072"/>
      </w:tabs>
      <w:spacing w:after="0" w:line="240" w:lineRule="auto"/>
    </w:pPr>
  </w:style>
  <w:style w:type="character" w:customStyle="1" w:styleId="AltbilgiChar">
    <w:name w:val="Altbilgi Char"/>
    <w:link w:val="Altbilgi"/>
    <w:locked/>
    <w:rsid w:val="00A3140E"/>
    <w:rPr>
      <w:rFonts w:cs="Times New Roman"/>
    </w:rPr>
  </w:style>
  <w:style w:type="character" w:styleId="SayfaNumaras">
    <w:name w:val="page number"/>
    <w:uiPriority w:val="99"/>
    <w:rsid w:val="00A3140E"/>
    <w:rPr>
      <w:rFonts w:cs="Times New Roman"/>
    </w:rPr>
  </w:style>
  <w:style w:type="paragraph" w:styleId="BalonMetni">
    <w:name w:val="Balloon Text"/>
    <w:basedOn w:val="Normal"/>
    <w:link w:val="BalonMetniChar"/>
    <w:uiPriority w:val="99"/>
    <w:semiHidden/>
    <w:rsid w:val="00A3140E"/>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A3140E"/>
    <w:rPr>
      <w:rFonts w:ascii="Tahoma" w:hAnsi="Tahoma" w:cs="Tahoma"/>
      <w:sz w:val="16"/>
      <w:szCs w:val="16"/>
    </w:rPr>
  </w:style>
  <w:style w:type="paragraph" w:styleId="GvdeMetni">
    <w:name w:val="Body Text"/>
    <w:basedOn w:val="Normal"/>
    <w:link w:val="GvdeMetniChar"/>
    <w:uiPriority w:val="99"/>
    <w:semiHidden/>
    <w:rsid w:val="00A3140E"/>
    <w:pPr>
      <w:spacing w:after="0" w:line="240" w:lineRule="auto"/>
      <w:jc w:val="right"/>
    </w:pPr>
    <w:rPr>
      <w:rFonts w:ascii="Times New Roman" w:hAnsi="Times New Roman"/>
      <w:sz w:val="52"/>
      <w:szCs w:val="24"/>
      <w:lang w:eastAsia="en-US"/>
    </w:rPr>
  </w:style>
  <w:style w:type="character" w:customStyle="1" w:styleId="GvdeMetniChar">
    <w:name w:val="Gövde Metni Char"/>
    <w:link w:val="GvdeMetni"/>
    <w:uiPriority w:val="99"/>
    <w:semiHidden/>
    <w:locked/>
    <w:rsid w:val="00A3140E"/>
    <w:rPr>
      <w:rFonts w:ascii="Times New Roman" w:hAnsi="Times New Roman" w:cs="Times New Roman"/>
      <w:sz w:val="24"/>
      <w:szCs w:val="24"/>
      <w:lang w:eastAsia="en-US"/>
    </w:rPr>
  </w:style>
  <w:style w:type="table" w:styleId="TabloKlavuzu">
    <w:name w:val="Table Grid"/>
    <w:basedOn w:val="NormalTablo"/>
    <w:uiPriority w:val="99"/>
    <w:rsid w:val="008971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99"/>
    <w:qFormat/>
    <w:rsid w:val="00A43E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760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508</Words>
  <Characters>2896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betul</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ozgur</dc:creator>
  <cp:keywords/>
  <dc:description/>
  <cp:lastModifiedBy>w7</cp:lastModifiedBy>
  <cp:revision>63</cp:revision>
  <cp:lastPrinted>2011-10-04T17:40:00Z</cp:lastPrinted>
  <dcterms:created xsi:type="dcterms:W3CDTF">2011-05-10T19:26:00Z</dcterms:created>
  <dcterms:modified xsi:type="dcterms:W3CDTF">2012-08-28T10:54:00Z</dcterms:modified>
</cp:coreProperties>
</file>