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19" w:rsidRPr="00195F3E" w:rsidRDefault="00C54B04" w:rsidP="00987840">
      <w:pPr>
        <w:pStyle w:val="GvdeMetni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827319" w:rsidRPr="00195F3E">
        <w:rPr>
          <w:rFonts w:ascii="Arial" w:hAnsi="Arial" w:cs="Arial"/>
          <w:b/>
          <w:sz w:val="24"/>
        </w:rPr>
        <w:t>.AMAÇ</w:t>
      </w:r>
    </w:p>
    <w:p w:rsidR="00827319" w:rsidRPr="00195F3E" w:rsidRDefault="003C6625" w:rsidP="00987840">
      <w:pPr>
        <w:pStyle w:val="GvdeMetni"/>
        <w:spacing w:line="360" w:lineRule="auto"/>
        <w:jc w:val="both"/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sz w:val="22"/>
        </w:rPr>
        <w:t>……………</w:t>
      </w:r>
      <w:proofErr w:type="gramEnd"/>
      <w:r w:rsidR="00827319" w:rsidRPr="00195F3E">
        <w:rPr>
          <w:rFonts w:ascii="Arial" w:hAnsi="Arial" w:cs="Arial"/>
          <w:sz w:val="22"/>
        </w:rPr>
        <w:t xml:space="preserve"> </w:t>
      </w:r>
      <w:proofErr w:type="gramStart"/>
      <w:r w:rsidR="00827319" w:rsidRPr="00195F3E">
        <w:rPr>
          <w:rFonts w:ascii="Arial" w:hAnsi="Arial" w:cs="Arial"/>
          <w:sz w:val="22"/>
        </w:rPr>
        <w:t>kurmuş</w:t>
      </w:r>
      <w:proofErr w:type="gramEnd"/>
      <w:r w:rsidR="00827319" w:rsidRPr="00195F3E">
        <w:rPr>
          <w:rFonts w:ascii="Arial" w:hAnsi="Arial" w:cs="Arial"/>
          <w:sz w:val="22"/>
        </w:rPr>
        <w:t xml:space="preserve"> olduğu </w:t>
      </w:r>
      <w:r w:rsidR="00D95BF1">
        <w:rPr>
          <w:rFonts w:ascii="Arial" w:hAnsi="Arial" w:cs="Arial"/>
          <w:sz w:val="22"/>
        </w:rPr>
        <w:t>Kalite</w:t>
      </w:r>
      <w:r w:rsidR="00827319" w:rsidRPr="00195F3E">
        <w:rPr>
          <w:rFonts w:ascii="Arial" w:hAnsi="Arial" w:cs="Arial"/>
          <w:sz w:val="22"/>
        </w:rPr>
        <w:t xml:space="preserve"> yönetim sistemin uygunluğunun, etkinliğinin ve yeterliliğini</w:t>
      </w:r>
      <w:r w:rsidR="00195F3E">
        <w:rPr>
          <w:rFonts w:ascii="Arial" w:hAnsi="Arial" w:cs="Arial"/>
          <w:sz w:val="22"/>
        </w:rPr>
        <w:t>n</w:t>
      </w:r>
      <w:r w:rsidR="00827319" w:rsidRPr="00195F3E">
        <w:rPr>
          <w:rFonts w:ascii="Arial" w:hAnsi="Arial" w:cs="Arial"/>
          <w:sz w:val="22"/>
        </w:rPr>
        <w:t xml:space="preserve"> düzenli olarak </w:t>
      </w:r>
      <w:r w:rsidR="00195F3E">
        <w:rPr>
          <w:rFonts w:ascii="Arial" w:hAnsi="Arial" w:cs="Arial"/>
          <w:sz w:val="22"/>
        </w:rPr>
        <w:t>sağlanması,</w:t>
      </w:r>
      <w:r w:rsidR="006B6092">
        <w:rPr>
          <w:rFonts w:ascii="Arial" w:hAnsi="Arial" w:cs="Arial"/>
          <w:sz w:val="22"/>
        </w:rPr>
        <w:t xml:space="preserve"> </w:t>
      </w:r>
      <w:r w:rsidR="00195F3E">
        <w:rPr>
          <w:rFonts w:ascii="Arial" w:hAnsi="Arial" w:cs="Arial"/>
          <w:sz w:val="22"/>
        </w:rPr>
        <w:t>eksik noktalarının tespit edilerek</w:t>
      </w:r>
      <w:r w:rsidR="00827319" w:rsidRPr="00195F3E">
        <w:rPr>
          <w:rFonts w:ascii="Arial" w:hAnsi="Arial" w:cs="Arial"/>
          <w:sz w:val="22"/>
        </w:rPr>
        <w:t xml:space="preserve"> </w:t>
      </w:r>
      <w:r w:rsidR="00195F3E">
        <w:rPr>
          <w:rFonts w:ascii="Arial" w:hAnsi="Arial" w:cs="Arial"/>
          <w:sz w:val="22"/>
        </w:rPr>
        <w:t xml:space="preserve">gerekli önlemlerin alınması ve bununla ilgili gereken </w:t>
      </w:r>
      <w:r w:rsidR="00827319" w:rsidRPr="00195F3E">
        <w:rPr>
          <w:rFonts w:ascii="Arial" w:hAnsi="Arial" w:cs="Arial"/>
          <w:sz w:val="22"/>
        </w:rPr>
        <w:t>dokümantasyonun sağlanmasını amaçlamaktadır</w:t>
      </w:r>
      <w:r w:rsidR="00195F3E">
        <w:rPr>
          <w:rFonts w:ascii="Arial" w:hAnsi="Arial" w:cs="Arial"/>
          <w:sz w:val="22"/>
        </w:rPr>
        <w:t>.</w:t>
      </w:r>
    </w:p>
    <w:p w:rsidR="00827319" w:rsidRPr="00195F3E" w:rsidRDefault="00C54B04" w:rsidP="00987840">
      <w:pPr>
        <w:pStyle w:val="GvdeMetni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</w:t>
      </w:r>
      <w:r w:rsidR="00827319" w:rsidRPr="00195F3E">
        <w:rPr>
          <w:rFonts w:ascii="Arial" w:hAnsi="Arial" w:cs="Arial"/>
          <w:b/>
          <w:sz w:val="24"/>
        </w:rPr>
        <w:t>. KAPSAM</w:t>
      </w:r>
    </w:p>
    <w:p w:rsidR="00827319" w:rsidRPr="00195F3E" w:rsidRDefault="00D95BF1" w:rsidP="0098784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Kalite</w:t>
      </w:r>
      <w:r w:rsidR="00827319" w:rsidRPr="00195F3E">
        <w:rPr>
          <w:rFonts w:ascii="Arial" w:hAnsi="Arial" w:cs="Arial"/>
          <w:szCs w:val="24"/>
          <w:lang w:eastAsia="en-US"/>
        </w:rPr>
        <w:t xml:space="preserve"> yönetim sisteminin tümünü kapsar. </w:t>
      </w:r>
    </w:p>
    <w:p w:rsidR="00827319" w:rsidRPr="00195F3E" w:rsidRDefault="00C54B04" w:rsidP="00195F3E">
      <w:pPr>
        <w:pStyle w:val="GvdeMetni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</w:t>
      </w:r>
      <w:r w:rsidR="00827319" w:rsidRPr="00195F3E">
        <w:rPr>
          <w:rFonts w:ascii="Arial" w:hAnsi="Arial" w:cs="Arial"/>
          <w:b/>
          <w:sz w:val="24"/>
        </w:rPr>
        <w:t xml:space="preserve">. </w:t>
      </w:r>
      <w:r w:rsidR="009C1821">
        <w:rPr>
          <w:rFonts w:ascii="Arial" w:hAnsi="Arial" w:cs="Arial"/>
          <w:b/>
          <w:sz w:val="24"/>
        </w:rPr>
        <w:t xml:space="preserve">YETKİ VE </w:t>
      </w:r>
      <w:bookmarkStart w:id="0" w:name="_GoBack"/>
      <w:r w:rsidR="00827319" w:rsidRPr="00195F3E">
        <w:rPr>
          <w:rFonts w:ascii="Arial" w:hAnsi="Arial" w:cs="Arial"/>
          <w:b/>
          <w:sz w:val="24"/>
        </w:rPr>
        <w:t>SORUMLU</w:t>
      </w:r>
      <w:r w:rsidR="009C1821">
        <w:rPr>
          <w:rFonts w:ascii="Arial" w:hAnsi="Arial" w:cs="Arial"/>
          <w:b/>
          <w:sz w:val="24"/>
        </w:rPr>
        <w:t>LUK</w:t>
      </w:r>
      <w:r w:rsidR="00827319" w:rsidRPr="00195F3E">
        <w:rPr>
          <w:rFonts w:ascii="Arial" w:hAnsi="Arial" w:cs="Arial"/>
          <w:b/>
          <w:sz w:val="24"/>
        </w:rPr>
        <w:t>LAR</w:t>
      </w:r>
      <w:bookmarkEnd w:id="0"/>
    </w:p>
    <w:p w:rsidR="00827319" w:rsidRPr="00195F3E" w:rsidRDefault="00827319" w:rsidP="00195F3E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195F3E">
        <w:rPr>
          <w:rFonts w:ascii="Arial" w:hAnsi="Arial" w:cs="Arial"/>
          <w:szCs w:val="24"/>
          <w:lang w:eastAsia="en-US"/>
        </w:rPr>
        <w:t>Genel Müdür,</w:t>
      </w:r>
      <w:r w:rsidR="00D95BF1">
        <w:rPr>
          <w:rFonts w:ascii="Arial" w:hAnsi="Arial" w:cs="Arial"/>
          <w:szCs w:val="24"/>
          <w:lang w:eastAsia="en-US"/>
        </w:rPr>
        <w:t xml:space="preserve"> Yönetim Temsilcisi</w:t>
      </w:r>
      <w:r w:rsidR="00D46CBF">
        <w:rPr>
          <w:rFonts w:ascii="Arial" w:hAnsi="Arial" w:cs="Arial"/>
          <w:szCs w:val="24"/>
          <w:lang w:eastAsia="en-US"/>
        </w:rPr>
        <w:t>, Bölüm Sorumluları</w:t>
      </w:r>
    </w:p>
    <w:p w:rsidR="00827319" w:rsidRPr="00195F3E" w:rsidRDefault="00C54B04" w:rsidP="00195F3E">
      <w:pPr>
        <w:pStyle w:val="GvdeMetni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IV</w:t>
      </w:r>
      <w:r w:rsidR="00827319" w:rsidRPr="00195F3E">
        <w:rPr>
          <w:rFonts w:ascii="Arial" w:hAnsi="Arial" w:cs="Arial"/>
          <w:b/>
          <w:sz w:val="24"/>
        </w:rPr>
        <w:t>. TANIM</w:t>
      </w:r>
      <w:r w:rsidR="00D32BDD">
        <w:rPr>
          <w:rFonts w:ascii="Arial" w:hAnsi="Arial" w:cs="Arial"/>
          <w:b/>
          <w:sz w:val="24"/>
        </w:rPr>
        <w:t>LAR</w:t>
      </w:r>
      <w:r w:rsidR="00827319" w:rsidRPr="00195F3E">
        <w:rPr>
          <w:rFonts w:ascii="Arial" w:hAnsi="Arial" w:cs="Arial"/>
          <w:b/>
          <w:sz w:val="24"/>
        </w:rPr>
        <w:t xml:space="preserve"> </w:t>
      </w:r>
    </w:p>
    <w:p w:rsidR="00827319" w:rsidRDefault="00827319" w:rsidP="009878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6CBF">
        <w:rPr>
          <w:rFonts w:ascii="Arial" w:hAnsi="Arial" w:cs="Arial"/>
          <w:b/>
          <w:szCs w:val="24"/>
        </w:rPr>
        <w:t>Tetkik:</w:t>
      </w:r>
      <w:r w:rsidRPr="00D46CBF">
        <w:rPr>
          <w:rFonts w:ascii="Times New Roman" w:hAnsi="Times New Roman"/>
          <w:b/>
          <w:szCs w:val="24"/>
        </w:rPr>
        <w:t xml:space="preserve"> </w:t>
      </w:r>
      <w:r w:rsidR="00D95BF1">
        <w:rPr>
          <w:rFonts w:ascii="Arial" w:hAnsi="Arial" w:cs="Arial"/>
          <w:szCs w:val="24"/>
          <w:lang w:eastAsia="en-US"/>
        </w:rPr>
        <w:t>Kalite</w:t>
      </w:r>
      <w:r w:rsidRPr="00195F3E">
        <w:rPr>
          <w:rFonts w:ascii="Arial" w:hAnsi="Arial" w:cs="Arial"/>
          <w:szCs w:val="24"/>
          <w:lang w:eastAsia="en-US"/>
        </w:rPr>
        <w:t xml:space="preserve"> Yönetim sisteminin ISO 9001</w:t>
      </w:r>
      <w:r w:rsidR="00D95BF1">
        <w:rPr>
          <w:rFonts w:ascii="Arial" w:hAnsi="Arial" w:cs="Arial"/>
          <w:szCs w:val="24"/>
          <w:lang w:eastAsia="en-US"/>
        </w:rPr>
        <w:t xml:space="preserve"> </w:t>
      </w:r>
      <w:r w:rsidRPr="00195F3E">
        <w:rPr>
          <w:rFonts w:ascii="Arial" w:hAnsi="Arial" w:cs="Arial"/>
          <w:szCs w:val="24"/>
          <w:lang w:eastAsia="en-US"/>
        </w:rPr>
        <w:t>standartlara uygun olarak kurulup kurulmadığı, uygulanıp uygulanmadığı konularının objektif delillerle ortaya konabilmesi için bağımsız, tarafsız ve tetkik için gerekli bilgi ve beceriye sahip kişiler tarafından mevcut dokümanlar</w:t>
      </w:r>
      <w:r w:rsidR="00D95BF1">
        <w:rPr>
          <w:rFonts w:ascii="Arial" w:hAnsi="Arial" w:cs="Arial"/>
          <w:szCs w:val="24"/>
          <w:lang w:eastAsia="en-US"/>
        </w:rPr>
        <w:t>ın</w:t>
      </w:r>
      <w:r w:rsidRPr="00195F3E">
        <w:rPr>
          <w:rFonts w:ascii="Arial" w:hAnsi="Arial" w:cs="Arial"/>
          <w:szCs w:val="24"/>
          <w:lang w:eastAsia="en-US"/>
        </w:rPr>
        <w:t xml:space="preserve"> incelenmesidir</w:t>
      </w:r>
      <w:r w:rsidR="00940FD7" w:rsidRPr="00195F3E">
        <w:rPr>
          <w:rFonts w:ascii="Arial" w:hAnsi="Arial" w:cs="Arial"/>
          <w:szCs w:val="24"/>
          <w:lang w:eastAsia="en-US"/>
        </w:rPr>
        <w:t>.</w:t>
      </w:r>
    </w:p>
    <w:p w:rsidR="00827319" w:rsidRPr="00195F3E" w:rsidRDefault="00C54B04" w:rsidP="00195F3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V</w:t>
      </w:r>
      <w:r w:rsidR="00827319" w:rsidRPr="00195F3E">
        <w:rPr>
          <w:rFonts w:ascii="Arial" w:hAnsi="Arial" w:cs="Arial"/>
          <w:b/>
          <w:sz w:val="24"/>
          <w:szCs w:val="24"/>
          <w:lang w:eastAsia="en-US"/>
        </w:rPr>
        <w:t>.UYGULAMA</w:t>
      </w:r>
    </w:p>
    <w:p w:rsidR="00827319" w:rsidRPr="00195F3E" w:rsidRDefault="00D46CBF" w:rsidP="00195F3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Yönetim </w:t>
      </w:r>
      <w:r w:rsidR="00827319" w:rsidRPr="00195F3E">
        <w:rPr>
          <w:rFonts w:ascii="Arial" w:hAnsi="Arial" w:cs="Arial"/>
          <w:szCs w:val="24"/>
          <w:lang w:eastAsia="en-US"/>
        </w:rPr>
        <w:t xml:space="preserve">temsilcisi tarafından </w:t>
      </w:r>
      <w:r w:rsidR="00827319" w:rsidRPr="003B49E8">
        <w:rPr>
          <w:rFonts w:ascii="Arial" w:hAnsi="Arial" w:cs="Arial"/>
          <w:szCs w:val="24"/>
          <w:lang w:eastAsia="en-US"/>
        </w:rPr>
        <w:t xml:space="preserve">yılda </w:t>
      </w:r>
      <w:r w:rsidR="00682894" w:rsidRPr="003B49E8">
        <w:rPr>
          <w:rFonts w:ascii="Arial" w:hAnsi="Arial" w:cs="Arial"/>
          <w:szCs w:val="24"/>
          <w:lang w:eastAsia="en-US"/>
        </w:rPr>
        <w:t xml:space="preserve">en az </w:t>
      </w:r>
      <w:r w:rsidR="00827319" w:rsidRPr="003B49E8">
        <w:rPr>
          <w:rFonts w:ascii="Arial" w:hAnsi="Arial" w:cs="Arial"/>
          <w:szCs w:val="24"/>
          <w:lang w:eastAsia="en-US"/>
        </w:rPr>
        <w:t>bir kez</w:t>
      </w:r>
      <w:r w:rsidR="00827319" w:rsidRPr="00195F3E">
        <w:rPr>
          <w:rFonts w:ascii="Arial" w:hAnsi="Arial" w:cs="Arial"/>
          <w:szCs w:val="24"/>
          <w:lang w:eastAsia="en-US"/>
        </w:rPr>
        <w:t xml:space="preserve"> yapılması planlanan tetkikler için Yıllık İç Tetkik Planı hazırlanır ve Genel Müdürün onayından sonra yürürlüğe girer.</w:t>
      </w:r>
      <w:r w:rsidR="00682894">
        <w:rPr>
          <w:rFonts w:ascii="Arial" w:hAnsi="Arial" w:cs="Arial"/>
          <w:szCs w:val="24"/>
          <w:lang w:eastAsia="en-US"/>
        </w:rPr>
        <w:t xml:space="preserve"> </w:t>
      </w:r>
      <w:r w:rsidR="00827319" w:rsidRPr="00195F3E">
        <w:rPr>
          <w:rFonts w:ascii="Arial" w:hAnsi="Arial" w:cs="Arial"/>
          <w:szCs w:val="24"/>
          <w:lang w:eastAsia="en-US"/>
        </w:rPr>
        <w:t xml:space="preserve">Yıllık İç Tetkik Planı, tetkik edilecek bölümlere </w:t>
      </w:r>
      <w:r w:rsidR="00B71D8A">
        <w:rPr>
          <w:rFonts w:ascii="Arial" w:hAnsi="Arial" w:cs="Arial"/>
          <w:szCs w:val="24"/>
          <w:lang w:eastAsia="en-US"/>
        </w:rPr>
        <w:t>Yönetim</w:t>
      </w:r>
      <w:r w:rsidR="00827319" w:rsidRPr="00195F3E">
        <w:rPr>
          <w:rFonts w:ascii="Arial" w:hAnsi="Arial" w:cs="Arial"/>
          <w:szCs w:val="24"/>
          <w:lang w:eastAsia="en-US"/>
        </w:rPr>
        <w:t xml:space="preserve"> temsilcisi</w:t>
      </w:r>
      <w:r w:rsidR="005E5752">
        <w:rPr>
          <w:rFonts w:ascii="Arial" w:hAnsi="Arial" w:cs="Arial"/>
          <w:szCs w:val="24"/>
          <w:lang w:eastAsia="en-US"/>
        </w:rPr>
        <w:t xml:space="preserve">nin </w:t>
      </w:r>
      <w:r w:rsidR="00827319" w:rsidRPr="00195F3E">
        <w:rPr>
          <w:rFonts w:ascii="Arial" w:hAnsi="Arial" w:cs="Arial"/>
          <w:szCs w:val="24"/>
          <w:lang w:eastAsia="en-US"/>
        </w:rPr>
        <w:t>tarafından</w:t>
      </w:r>
      <w:r w:rsidR="005E5752">
        <w:rPr>
          <w:rFonts w:ascii="Arial" w:hAnsi="Arial" w:cs="Arial"/>
          <w:szCs w:val="24"/>
          <w:lang w:eastAsia="en-US"/>
        </w:rPr>
        <w:t xml:space="preserve"> kurumsal e-posta veya ıslak imzalı olarak</w:t>
      </w:r>
      <w:r w:rsidR="00827319" w:rsidRPr="00195F3E">
        <w:rPr>
          <w:rFonts w:ascii="Arial" w:hAnsi="Arial" w:cs="Arial"/>
          <w:szCs w:val="24"/>
          <w:lang w:eastAsia="en-US"/>
        </w:rPr>
        <w:t xml:space="preserve"> dağıtılır.</w:t>
      </w:r>
      <w:r w:rsidR="00682894">
        <w:rPr>
          <w:rFonts w:ascii="Arial" w:hAnsi="Arial" w:cs="Arial"/>
          <w:szCs w:val="24"/>
          <w:lang w:eastAsia="en-US"/>
        </w:rPr>
        <w:t xml:space="preserve"> </w:t>
      </w:r>
      <w:r w:rsidR="00827319" w:rsidRPr="00195F3E">
        <w:rPr>
          <w:rFonts w:ascii="Arial" w:hAnsi="Arial" w:cs="Arial"/>
          <w:szCs w:val="24"/>
          <w:lang w:eastAsia="en-US"/>
        </w:rPr>
        <w:t xml:space="preserve">Yıllık İç Tetkik Planı'na göre zamanı gelen tetkikler </w:t>
      </w:r>
      <w:r w:rsidR="00D95BF1">
        <w:rPr>
          <w:rFonts w:ascii="Arial" w:hAnsi="Arial" w:cs="Arial"/>
          <w:szCs w:val="24"/>
          <w:lang w:eastAsia="en-US"/>
        </w:rPr>
        <w:t>Yönetim Temsilcisi</w:t>
      </w:r>
      <w:r w:rsidR="00827319" w:rsidRPr="00195F3E">
        <w:rPr>
          <w:rFonts w:ascii="Arial" w:hAnsi="Arial" w:cs="Arial"/>
          <w:szCs w:val="24"/>
          <w:lang w:eastAsia="en-US"/>
        </w:rPr>
        <w:t xml:space="preserve"> tarafından bir hafta önce ilgili birimlere ve tetkikçilere sözlü </w:t>
      </w:r>
      <w:r w:rsidR="00E8038E">
        <w:rPr>
          <w:rFonts w:ascii="Arial" w:hAnsi="Arial" w:cs="Arial"/>
          <w:szCs w:val="24"/>
          <w:lang w:eastAsia="en-US"/>
        </w:rPr>
        <w:t>ya</w:t>
      </w:r>
      <w:r w:rsidR="007C0106">
        <w:rPr>
          <w:rFonts w:ascii="Arial" w:hAnsi="Arial" w:cs="Arial"/>
          <w:szCs w:val="24"/>
          <w:lang w:eastAsia="en-US"/>
        </w:rPr>
        <w:t xml:space="preserve"> </w:t>
      </w:r>
      <w:r w:rsidR="00E8038E">
        <w:rPr>
          <w:rFonts w:ascii="Arial" w:hAnsi="Arial" w:cs="Arial"/>
          <w:szCs w:val="24"/>
          <w:lang w:eastAsia="en-US"/>
        </w:rPr>
        <w:t xml:space="preserve">da e-posta ile </w:t>
      </w:r>
      <w:r w:rsidR="00827319" w:rsidRPr="00195F3E">
        <w:rPr>
          <w:rFonts w:ascii="Arial" w:hAnsi="Arial" w:cs="Arial"/>
          <w:szCs w:val="24"/>
          <w:lang w:eastAsia="en-US"/>
        </w:rPr>
        <w:t>olarak bildirir.</w:t>
      </w:r>
    </w:p>
    <w:p w:rsidR="00827319" w:rsidRPr="00195F3E" w:rsidRDefault="00827319" w:rsidP="00195F3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195F3E">
        <w:rPr>
          <w:rFonts w:ascii="Arial" w:hAnsi="Arial" w:cs="Arial"/>
          <w:szCs w:val="24"/>
          <w:lang w:eastAsia="en-US"/>
        </w:rPr>
        <w:t>İç Tetkikler tetkikçi eğitimi almış, sertifikalı personel tarafından ISO 9001, standardına uygun olarak ve tetkik e</w:t>
      </w:r>
      <w:r w:rsidR="007C0106">
        <w:rPr>
          <w:rFonts w:ascii="Arial" w:hAnsi="Arial" w:cs="Arial"/>
          <w:szCs w:val="24"/>
          <w:lang w:eastAsia="en-US"/>
        </w:rPr>
        <w:t>ttiği birimle ilgili dokümanlarla</w:t>
      </w:r>
      <w:r w:rsidRPr="00195F3E">
        <w:rPr>
          <w:rFonts w:ascii="Arial" w:hAnsi="Arial" w:cs="Arial"/>
          <w:szCs w:val="24"/>
          <w:lang w:eastAsia="en-US"/>
        </w:rPr>
        <w:t xml:space="preserve"> yapılır. Tetkik sonunda tetkik ile ilgili bilgiler, tetkik sonucu ve bulunan uygunsuzluklar tetkikçiler tarafından İç Tetkik Değerlendirme </w:t>
      </w:r>
      <w:r w:rsidR="00114A08">
        <w:rPr>
          <w:rFonts w:ascii="Arial" w:hAnsi="Arial" w:cs="Arial"/>
          <w:szCs w:val="24"/>
          <w:lang w:eastAsia="en-US"/>
        </w:rPr>
        <w:t>Formu’na</w:t>
      </w:r>
      <w:r w:rsidRPr="00195F3E">
        <w:rPr>
          <w:rFonts w:ascii="Arial" w:hAnsi="Arial" w:cs="Arial"/>
          <w:szCs w:val="24"/>
          <w:lang w:eastAsia="en-US"/>
        </w:rPr>
        <w:t xml:space="preserve"> işlenir.</w:t>
      </w:r>
      <w:r w:rsidR="008D475D">
        <w:rPr>
          <w:rFonts w:ascii="Arial" w:hAnsi="Arial" w:cs="Arial"/>
          <w:szCs w:val="24"/>
          <w:lang w:eastAsia="en-US"/>
        </w:rPr>
        <w:t xml:space="preserve"> </w:t>
      </w:r>
      <w:r w:rsidRPr="00195F3E">
        <w:rPr>
          <w:rFonts w:ascii="Arial" w:hAnsi="Arial" w:cs="Arial"/>
          <w:szCs w:val="24"/>
          <w:lang w:eastAsia="en-US"/>
        </w:rPr>
        <w:t xml:space="preserve">İç Tetkik Değerlendirme </w:t>
      </w:r>
      <w:r w:rsidR="00114A08">
        <w:rPr>
          <w:rFonts w:ascii="Arial" w:hAnsi="Arial" w:cs="Arial"/>
          <w:szCs w:val="24"/>
          <w:lang w:eastAsia="en-US"/>
        </w:rPr>
        <w:t>Formu</w:t>
      </w:r>
      <w:r w:rsidRPr="00195F3E">
        <w:rPr>
          <w:rFonts w:ascii="Arial" w:hAnsi="Arial" w:cs="Arial"/>
          <w:szCs w:val="24"/>
          <w:lang w:eastAsia="en-US"/>
        </w:rPr>
        <w:t xml:space="preserve">, </w:t>
      </w:r>
      <w:r w:rsidR="00D51A06">
        <w:rPr>
          <w:rFonts w:ascii="Arial" w:hAnsi="Arial" w:cs="Arial"/>
          <w:szCs w:val="24"/>
          <w:lang w:eastAsia="en-US"/>
        </w:rPr>
        <w:t>Yönetim</w:t>
      </w:r>
      <w:r w:rsidR="004F7762">
        <w:rPr>
          <w:rFonts w:ascii="Arial" w:hAnsi="Arial" w:cs="Arial"/>
          <w:szCs w:val="24"/>
          <w:lang w:eastAsia="en-US"/>
        </w:rPr>
        <w:t xml:space="preserve"> temsilcisine </w:t>
      </w:r>
      <w:r w:rsidRPr="00195F3E">
        <w:rPr>
          <w:rFonts w:ascii="Arial" w:hAnsi="Arial" w:cs="Arial"/>
          <w:szCs w:val="24"/>
          <w:lang w:eastAsia="en-US"/>
        </w:rPr>
        <w:t>verilir.</w:t>
      </w:r>
    </w:p>
    <w:p w:rsidR="00827319" w:rsidRPr="00195F3E" w:rsidRDefault="005865F1" w:rsidP="00195F3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Yönetim</w:t>
      </w:r>
      <w:r w:rsidR="00827319" w:rsidRPr="00195F3E">
        <w:rPr>
          <w:rFonts w:ascii="Arial" w:hAnsi="Arial" w:cs="Arial"/>
          <w:szCs w:val="24"/>
          <w:lang w:eastAsia="en-US"/>
        </w:rPr>
        <w:t xml:space="preserve"> temsilcisi, bulunan uygunsuzluklar için, ilgili birim sorumlusu ile birlikte düzeltici ve önleyici </w:t>
      </w:r>
      <w:r w:rsidR="00FD4C36">
        <w:rPr>
          <w:rFonts w:ascii="Arial" w:hAnsi="Arial" w:cs="Arial"/>
          <w:szCs w:val="24"/>
          <w:lang w:eastAsia="en-US"/>
        </w:rPr>
        <w:t xml:space="preserve">faaliyet </w:t>
      </w:r>
      <w:r w:rsidR="00827319" w:rsidRPr="00195F3E">
        <w:rPr>
          <w:rFonts w:ascii="Arial" w:hAnsi="Arial" w:cs="Arial"/>
          <w:szCs w:val="24"/>
          <w:lang w:eastAsia="en-US"/>
        </w:rPr>
        <w:t xml:space="preserve">( DÖF ) başlatır ve DÖF tamamlama tarihini belirleyerek iç tetkik değerlendirme raporuna yazar. Tetkik sonrasında tetkikçiler, İç Tetkik Değerlendirme </w:t>
      </w:r>
      <w:r w:rsidR="00114A08">
        <w:rPr>
          <w:rFonts w:ascii="Arial" w:hAnsi="Arial" w:cs="Arial"/>
          <w:szCs w:val="24"/>
          <w:lang w:eastAsia="en-US"/>
        </w:rPr>
        <w:t>Formu’nun</w:t>
      </w:r>
      <w:r w:rsidR="00827319" w:rsidRPr="00195F3E">
        <w:rPr>
          <w:rFonts w:ascii="Arial" w:hAnsi="Arial" w:cs="Arial"/>
          <w:szCs w:val="24"/>
          <w:lang w:eastAsia="en-US"/>
        </w:rPr>
        <w:t xml:space="preserve"> orijinalini </w:t>
      </w:r>
      <w:r>
        <w:rPr>
          <w:rFonts w:ascii="Arial" w:hAnsi="Arial" w:cs="Arial"/>
          <w:szCs w:val="24"/>
          <w:lang w:eastAsia="en-US"/>
        </w:rPr>
        <w:t>Yönetim</w:t>
      </w:r>
      <w:r w:rsidR="00827319" w:rsidRPr="00195F3E">
        <w:rPr>
          <w:rFonts w:ascii="Arial" w:hAnsi="Arial" w:cs="Arial"/>
          <w:szCs w:val="24"/>
          <w:lang w:eastAsia="en-US"/>
        </w:rPr>
        <w:t xml:space="preserve"> </w:t>
      </w:r>
      <w:r w:rsidR="00F179E9">
        <w:rPr>
          <w:rFonts w:ascii="Arial" w:hAnsi="Arial" w:cs="Arial"/>
          <w:szCs w:val="24"/>
          <w:lang w:eastAsia="en-US"/>
        </w:rPr>
        <w:t>T</w:t>
      </w:r>
      <w:r w:rsidR="00827319" w:rsidRPr="00195F3E">
        <w:rPr>
          <w:rFonts w:ascii="Arial" w:hAnsi="Arial" w:cs="Arial"/>
          <w:szCs w:val="24"/>
          <w:lang w:eastAsia="en-US"/>
        </w:rPr>
        <w:t>emsilcisine, bir nüshasını da ilgili birim sorumlusuna verirler.</w:t>
      </w:r>
      <w:r>
        <w:rPr>
          <w:rFonts w:ascii="Arial" w:hAnsi="Arial" w:cs="Arial"/>
          <w:szCs w:val="24"/>
          <w:lang w:eastAsia="en-US"/>
        </w:rPr>
        <w:t xml:space="preserve"> </w:t>
      </w:r>
      <w:r w:rsidR="00FD4C36">
        <w:rPr>
          <w:rFonts w:ascii="Arial" w:hAnsi="Arial" w:cs="Arial"/>
          <w:szCs w:val="24"/>
          <w:lang w:eastAsia="en-US"/>
        </w:rPr>
        <w:t xml:space="preserve">Düzeltici ve önleyici </w:t>
      </w:r>
      <w:r w:rsidR="007B6C4F">
        <w:rPr>
          <w:rFonts w:ascii="Arial" w:hAnsi="Arial" w:cs="Arial"/>
          <w:szCs w:val="24"/>
          <w:lang w:eastAsia="en-US"/>
        </w:rPr>
        <w:t>faaliyetin (DÖF)</w:t>
      </w:r>
      <w:r w:rsidR="00827319" w:rsidRPr="00195F3E">
        <w:rPr>
          <w:rFonts w:ascii="Arial" w:hAnsi="Arial" w:cs="Arial"/>
          <w:szCs w:val="24"/>
          <w:lang w:eastAsia="en-US"/>
        </w:rPr>
        <w:t xml:space="preserve"> tamamla</w:t>
      </w:r>
      <w:r w:rsidR="007B6C4F">
        <w:rPr>
          <w:rFonts w:ascii="Arial" w:hAnsi="Arial" w:cs="Arial"/>
          <w:szCs w:val="24"/>
          <w:lang w:eastAsia="en-US"/>
        </w:rPr>
        <w:t>n</w:t>
      </w:r>
      <w:r w:rsidR="00827319" w:rsidRPr="00195F3E">
        <w:rPr>
          <w:rFonts w:ascii="Arial" w:hAnsi="Arial" w:cs="Arial"/>
          <w:szCs w:val="24"/>
          <w:lang w:eastAsia="en-US"/>
        </w:rPr>
        <w:t>ma tarihinden en geç on beş gün sonra ilgili birime takip tetkik gerçekleştirilir. Takip tetkikleri mümkünse planlı tetkiki gerçekleştiren tetkikçiler tarafından mümkün değilse diğer görevlendirilen tetkikçiler tarafından yapılır.</w:t>
      </w:r>
    </w:p>
    <w:p w:rsidR="00827319" w:rsidRPr="00195F3E" w:rsidRDefault="00827319" w:rsidP="00195F3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195F3E">
        <w:rPr>
          <w:rFonts w:ascii="Arial" w:hAnsi="Arial" w:cs="Arial"/>
          <w:szCs w:val="24"/>
          <w:lang w:eastAsia="en-US"/>
        </w:rPr>
        <w:t xml:space="preserve">Takip tetkiki sonucunda tetkikçiler kendilerindeki ve birimde ki İç Tetkik Değerlendirme </w:t>
      </w:r>
      <w:r w:rsidR="00114A08">
        <w:rPr>
          <w:rFonts w:ascii="Arial" w:hAnsi="Arial" w:cs="Arial"/>
          <w:szCs w:val="24"/>
          <w:lang w:eastAsia="en-US"/>
        </w:rPr>
        <w:t>Formunun</w:t>
      </w:r>
      <w:r w:rsidRPr="00195F3E">
        <w:rPr>
          <w:rFonts w:ascii="Arial" w:hAnsi="Arial" w:cs="Arial"/>
          <w:szCs w:val="24"/>
          <w:lang w:eastAsia="en-US"/>
        </w:rPr>
        <w:t xml:space="preserve"> takip tetkiki sonucu kısmını doldurarak İç Tetkik Değerlendirme </w:t>
      </w:r>
      <w:r w:rsidR="00114A08">
        <w:rPr>
          <w:rFonts w:ascii="Arial" w:hAnsi="Arial" w:cs="Arial"/>
          <w:szCs w:val="24"/>
          <w:lang w:eastAsia="en-US"/>
        </w:rPr>
        <w:t>Formunu</w:t>
      </w:r>
      <w:r w:rsidRPr="00195F3E">
        <w:rPr>
          <w:rFonts w:ascii="Arial" w:hAnsi="Arial" w:cs="Arial"/>
          <w:szCs w:val="24"/>
          <w:lang w:eastAsia="en-US"/>
        </w:rPr>
        <w:t xml:space="preserve"> </w:t>
      </w:r>
      <w:r w:rsidR="0041023B">
        <w:rPr>
          <w:rFonts w:ascii="Arial" w:hAnsi="Arial" w:cs="Arial"/>
          <w:szCs w:val="24"/>
          <w:lang w:eastAsia="en-US"/>
        </w:rPr>
        <w:t>Yönetim</w:t>
      </w:r>
      <w:r w:rsidRPr="00195F3E">
        <w:rPr>
          <w:rFonts w:ascii="Arial" w:hAnsi="Arial" w:cs="Arial"/>
          <w:szCs w:val="24"/>
          <w:lang w:eastAsia="en-US"/>
        </w:rPr>
        <w:t xml:space="preserve"> temsilcisine verirler. Birimin </w:t>
      </w:r>
      <w:r w:rsidR="00114A08">
        <w:rPr>
          <w:rFonts w:ascii="Arial" w:hAnsi="Arial" w:cs="Arial"/>
          <w:szCs w:val="24"/>
          <w:lang w:eastAsia="en-US"/>
        </w:rPr>
        <w:t>İç Tetkik Değerlendirme Formu</w:t>
      </w:r>
      <w:r w:rsidRPr="00195F3E">
        <w:rPr>
          <w:rFonts w:ascii="Arial" w:hAnsi="Arial" w:cs="Arial"/>
          <w:szCs w:val="24"/>
          <w:lang w:eastAsia="en-US"/>
        </w:rPr>
        <w:t xml:space="preserve"> birimde kalır.</w:t>
      </w:r>
      <w:r w:rsidR="007B6C4F" w:rsidRPr="007B6C4F">
        <w:rPr>
          <w:rFonts w:ascii="Arial" w:hAnsi="Arial" w:cs="Arial"/>
          <w:szCs w:val="24"/>
          <w:lang w:eastAsia="en-US"/>
        </w:rPr>
        <w:t xml:space="preserve"> </w:t>
      </w:r>
      <w:r w:rsidR="007B6C4F">
        <w:rPr>
          <w:rFonts w:ascii="Arial" w:hAnsi="Arial" w:cs="Arial"/>
          <w:szCs w:val="24"/>
          <w:lang w:eastAsia="en-US"/>
        </w:rPr>
        <w:t xml:space="preserve">Düzeltici ve önleyici </w:t>
      </w:r>
      <w:r w:rsidR="007B6C4F">
        <w:rPr>
          <w:rFonts w:ascii="Arial" w:hAnsi="Arial" w:cs="Arial"/>
          <w:szCs w:val="24"/>
          <w:lang w:eastAsia="en-US"/>
        </w:rPr>
        <w:lastRenderedPageBreak/>
        <w:t>faaliyet</w:t>
      </w:r>
      <w:r w:rsidRPr="00195F3E">
        <w:rPr>
          <w:rFonts w:ascii="Arial" w:hAnsi="Arial" w:cs="Arial"/>
          <w:szCs w:val="24"/>
          <w:lang w:eastAsia="en-US"/>
        </w:rPr>
        <w:t xml:space="preserve"> </w:t>
      </w:r>
      <w:r w:rsidR="007B6C4F">
        <w:rPr>
          <w:rFonts w:ascii="Arial" w:hAnsi="Arial" w:cs="Arial"/>
          <w:szCs w:val="24"/>
          <w:lang w:eastAsia="en-US"/>
        </w:rPr>
        <w:t>(</w:t>
      </w:r>
      <w:r w:rsidRPr="00195F3E">
        <w:rPr>
          <w:rFonts w:ascii="Arial" w:hAnsi="Arial" w:cs="Arial"/>
          <w:szCs w:val="24"/>
          <w:lang w:eastAsia="en-US"/>
        </w:rPr>
        <w:t>DÖF</w:t>
      </w:r>
      <w:r w:rsidR="007B6C4F">
        <w:rPr>
          <w:rFonts w:ascii="Arial" w:hAnsi="Arial" w:cs="Arial"/>
          <w:szCs w:val="24"/>
          <w:lang w:eastAsia="en-US"/>
        </w:rPr>
        <w:t>)</w:t>
      </w:r>
      <w:r w:rsidRPr="00195F3E">
        <w:rPr>
          <w:rFonts w:ascii="Arial" w:hAnsi="Arial" w:cs="Arial"/>
          <w:szCs w:val="24"/>
          <w:lang w:eastAsia="en-US"/>
        </w:rPr>
        <w:t xml:space="preserve"> sonucu tetkikçiler tarafından yeterli görülmüş ise uygunsuzluklarla ilgili tetkike ilişkin DÖF kapatılmış olur. Yetersiz görülmüş ise </w:t>
      </w:r>
      <w:r w:rsidR="007B6C4F">
        <w:rPr>
          <w:rFonts w:ascii="Arial" w:hAnsi="Arial" w:cs="Arial"/>
          <w:szCs w:val="24"/>
          <w:lang w:eastAsia="en-US"/>
        </w:rPr>
        <w:t>Yönetim</w:t>
      </w:r>
      <w:r w:rsidRPr="00195F3E">
        <w:rPr>
          <w:rFonts w:ascii="Arial" w:hAnsi="Arial" w:cs="Arial"/>
          <w:szCs w:val="24"/>
          <w:lang w:eastAsia="en-US"/>
        </w:rPr>
        <w:t xml:space="preserve"> temsilcisi bu durumu Genel Müdüre bildirir.</w:t>
      </w:r>
    </w:p>
    <w:p w:rsidR="00827319" w:rsidRPr="00195F3E" w:rsidRDefault="00827319" w:rsidP="00195F3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195F3E">
        <w:rPr>
          <w:rFonts w:ascii="Arial" w:hAnsi="Arial" w:cs="Arial"/>
          <w:szCs w:val="24"/>
          <w:lang w:eastAsia="en-US"/>
        </w:rPr>
        <w:t xml:space="preserve">İç tetkikler ile ilgili kayıtlar </w:t>
      </w:r>
      <w:r w:rsidR="0041023B">
        <w:rPr>
          <w:rFonts w:ascii="Arial" w:hAnsi="Arial" w:cs="Arial"/>
          <w:szCs w:val="24"/>
          <w:lang w:eastAsia="en-US"/>
        </w:rPr>
        <w:t>d</w:t>
      </w:r>
      <w:r w:rsidRPr="00195F3E">
        <w:rPr>
          <w:rFonts w:ascii="Arial" w:hAnsi="Arial" w:cs="Arial"/>
          <w:szCs w:val="24"/>
          <w:lang w:eastAsia="en-US"/>
        </w:rPr>
        <w:t>oküman ve</w:t>
      </w:r>
      <w:r w:rsidR="0041023B">
        <w:rPr>
          <w:rFonts w:ascii="Arial" w:hAnsi="Arial" w:cs="Arial"/>
          <w:szCs w:val="24"/>
          <w:lang w:eastAsia="en-US"/>
        </w:rPr>
        <w:t xml:space="preserve"> kayıtların</w:t>
      </w:r>
      <w:r w:rsidRPr="00195F3E">
        <w:rPr>
          <w:rFonts w:ascii="Arial" w:hAnsi="Arial" w:cs="Arial"/>
          <w:szCs w:val="24"/>
          <w:lang w:eastAsia="en-US"/>
        </w:rPr>
        <w:t xml:space="preserve"> kontrolü Prosedürüne göre muhafaza edilir. İç tetkiklerin sonuçları </w:t>
      </w:r>
      <w:r w:rsidR="0041023B">
        <w:rPr>
          <w:rFonts w:ascii="Arial" w:hAnsi="Arial" w:cs="Arial"/>
          <w:szCs w:val="24"/>
          <w:lang w:eastAsia="en-US"/>
        </w:rPr>
        <w:t>Yönetim</w:t>
      </w:r>
      <w:r w:rsidRPr="00195F3E">
        <w:rPr>
          <w:rFonts w:ascii="Arial" w:hAnsi="Arial" w:cs="Arial"/>
          <w:szCs w:val="24"/>
          <w:lang w:eastAsia="en-US"/>
        </w:rPr>
        <w:t xml:space="preserve"> temsilcisi tarafından Yönetimin gözden geçirme toplantısına sunulur.</w:t>
      </w:r>
    </w:p>
    <w:p w:rsidR="00827319" w:rsidRDefault="00827319" w:rsidP="00791602">
      <w:pPr>
        <w:spacing w:after="0" w:line="240" w:lineRule="auto"/>
        <w:jc w:val="both"/>
        <w:rPr>
          <w:color w:val="000000"/>
          <w:sz w:val="24"/>
        </w:rPr>
      </w:pPr>
    </w:p>
    <w:p w:rsidR="00C54B04" w:rsidRPr="00195F3E" w:rsidRDefault="00C54B04" w:rsidP="00C54B0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VI</w:t>
      </w:r>
      <w:r w:rsidRPr="00195F3E">
        <w:rPr>
          <w:rFonts w:ascii="Arial" w:hAnsi="Arial" w:cs="Arial"/>
          <w:b/>
          <w:sz w:val="24"/>
          <w:szCs w:val="24"/>
          <w:lang w:eastAsia="en-US"/>
        </w:rPr>
        <w:t>.</w:t>
      </w:r>
      <w:r w:rsidR="00E55935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195F3E">
        <w:rPr>
          <w:rFonts w:ascii="Arial" w:hAnsi="Arial" w:cs="Arial"/>
          <w:b/>
          <w:sz w:val="24"/>
          <w:szCs w:val="24"/>
          <w:lang w:eastAsia="en-US"/>
        </w:rPr>
        <w:t>REFERANS DOKÜMANLAR</w:t>
      </w:r>
    </w:p>
    <w:p w:rsidR="00C54B04" w:rsidRPr="00195F3E" w:rsidRDefault="00C54B04" w:rsidP="00C54B0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195F3E">
        <w:rPr>
          <w:rFonts w:ascii="Arial" w:hAnsi="Arial" w:cs="Arial"/>
          <w:szCs w:val="24"/>
          <w:lang w:eastAsia="en-US"/>
        </w:rPr>
        <w:t>Yıllık İç Tetkik Planı</w:t>
      </w:r>
    </w:p>
    <w:p w:rsidR="00C54B04" w:rsidRDefault="00C54B04" w:rsidP="00C54B0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195F3E">
        <w:rPr>
          <w:rFonts w:ascii="Arial" w:hAnsi="Arial" w:cs="Arial"/>
          <w:szCs w:val="24"/>
          <w:lang w:eastAsia="en-US"/>
        </w:rPr>
        <w:t xml:space="preserve">-İç Tetkik Değerlendirme </w:t>
      </w:r>
      <w:r w:rsidR="00114A08">
        <w:rPr>
          <w:rFonts w:ascii="Arial" w:hAnsi="Arial" w:cs="Arial"/>
          <w:szCs w:val="24"/>
          <w:lang w:eastAsia="en-US"/>
        </w:rPr>
        <w:t>Formu</w:t>
      </w:r>
    </w:p>
    <w:p w:rsidR="0041023B" w:rsidRPr="00195F3E" w:rsidRDefault="0041023B" w:rsidP="00C54B0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-Dokuman ve Kayıtların Kontrolü Prosedürü</w:t>
      </w:r>
    </w:p>
    <w:p w:rsidR="00C54B04" w:rsidRPr="00195F3E" w:rsidRDefault="00C54B04" w:rsidP="00C54B0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195F3E">
        <w:rPr>
          <w:rFonts w:ascii="Arial" w:hAnsi="Arial" w:cs="Arial"/>
          <w:szCs w:val="24"/>
          <w:lang w:eastAsia="en-US"/>
        </w:rPr>
        <w:t>-DÖF Formu</w:t>
      </w:r>
    </w:p>
    <w:p w:rsidR="00827319" w:rsidRPr="00791602" w:rsidRDefault="00827319" w:rsidP="00791602">
      <w:pPr>
        <w:spacing w:after="0" w:line="240" w:lineRule="auto"/>
        <w:jc w:val="both"/>
        <w:rPr>
          <w:color w:val="000000"/>
          <w:sz w:val="24"/>
        </w:rPr>
      </w:pPr>
    </w:p>
    <w:p w:rsidR="00827319" w:rsidRPr="00791602" w:rsidRDefault="00827319" w:rsidP="007946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27319" w:rsidRPr="00791602" w:rsidSect="00CE0717">
      <w:headerReference w:type="default" r:id="rId7"/>
      <w:footerReference w:type="default" r:id="rId8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36" w:rsidRDefault="002E7C36" w:rsidP="00A3140E">
      <w:pPr>
        <w:spacing w:after="0" w:line="240" w:lineRule="auto"/>
      </w:pPr>
      <w:r>
        <w:separator/>
      </w:r>
    </w:p>
  </w:endnote>
  <w:endnote w:type="continuationSeparator" w:id="0">
    <w:p w:rsidR="002E7C36" w:rsidRDefault="002E7C36" w:rsidP="00A3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5113"/>
      <w:gridCol w:w="5236"/>
    </w:tblGrid>
    <w:tr w:rsidR="00FD7E39" w:rsidTr="00D269C6">
      <w:trPr>
        <w:trHeight w:val="989"/>
      </w:trPr>
      <w:tc>
        <w:tcPr>
          <w:tcW w:w="5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7E39" w:rsidRPr="00224A43" w:rsidRDefault="00FD7E39">
          <w:pPr>
            <w:pStyle w:val="Altbilgi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224A43">
            <w:rPr>
              <w:rFonts w:ascii="Arial" w:hAnsi="Arial" w:cs="Arial"/>
              <w:bCs/>
            </w:rPr>
            <w:t>HAZIRLAYAN,</w:t>
          </w:r>
        </w:p>
        <w:p w:rsidR="00FD7E39" w:rsidRPr="00224A43" w:rsidRDefault="00FD7E39">
          <w:pPr>
            <w:pStyle w:val="Altbilgi"/>
            <w:jc w:val="center"/>
            <w:rPr>
              <w:rFonts w:ascii="Arial" w:hAnsi="Arial" w:cs="Arial"/>
              <w:bCs/>
            </w:rPr>
          </w:pPr>
          <w:r w:rsidRPr="00224A43">
            <w:rPr>
              <w:rFonts w:ascii="Arial" w:hAnsi="Arial" w:cs="Arial"/>
              <w:bCs/>
            </w:rPr>
            <w:t xml:space="preserve">YÖNETİM </w:t>
          </w:r>
          <w:r w:rsidR="00B94158" w:rsidRPr="00224A43">
            <w:rPr>
              <w:rFonts w:ascii="Arial" w:hAnsi="Arial" w:cs="Arial"/>
              <w:bCs/>
            </w:rPr>
            <w:t>TEMSİLCİSİ</w:t>
          </w:r>
        </w:p>
        <w:p w:rsidR="00FD7E39" w:rsidRDefault="00FD7E39">
          <w:pPr>
            <w:pStyle w:val="Altbilgi"/>
            <w:jc w:val="center"/>
            <w:rPr>
              <w:b/>
              <w:bCs/>
            </w:rPr>
          </w:pPr>
        </w:p>
      </w:tc>
      <w:tc>
        <w:tcPr>
          <w:tcW w:w="5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7E39" w:rsidRPr="00224A43" w:rsidRDefault="00FD7E39">
          <w:pPr>
            <w:pStyle w:val="Altbilgi"/>
            <w:jc w:val="center"/>
            <w:rPr>
              <w:rFonts w:ascii="Arial" w:hAnsi="Arial" w:cs="Arial"/>
              <w:bCs/>
            </w:rPr>
          </w:pPr>
          <w:r w:rsidRPr="00224A43">
            <w:rPr>
              <w:rFonts w:ascii="Arial" w:hAnsi="Arial" w:cs="Arial"/>
              <w:bCs/>
            </w:rPr>
            <w:t xml:space="preserve">ONAYLAYAN  </w:t>
          </w:r>
        </w:p>
        <w:p w:rsidR="00FD7E39" w:rsidRPr="00224A43" w:rsidRDefault="00FD7E39">
          <w:pPr>
            <w:pStyle w:val="Altbilgi"/>
            <w:jc w:val="center"/>
            <w:rPr>
              <w:rFonts w:ascii="Arial" w:hAnsi="Arial" w:cs="Arial"/>
              <w:bCs/>
            </w:rPr>
          </w:pPr>
          <w:r w:rsidRPr="00224A43">
            <w:rPr>
              <w:rFonts w:ascii="Arial" w:hAnsi="Arial" w:cs="Arial"/>
              <w:bCs/>
            </w:rPr>
            <w:t>GENEL MÜDÜR</w:t>
          </w:r>
        </w:p>
        <w:p w:rsidR="00FD7E39" w:rsidRDefault="00FD7E39">
          <w:pPr>
            <w:pStyle w:val="Altbilgi"/>
            <w:jc w:val="center"/>
            <w:rPr>
              <w:b/>
              <w:bCs/>
            </w:rPr>
          </w:pPr>
        </w:p>
      </w:tc>
    </w:tr>
  </w:tbl>
  <w:p w:rsidR="00FD7E39" w:rsidRDefault="00FD7E3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36" w:rsidRDefault="002E7C36" w:rsidP="00A3140E">
      <w:pPr>
        <w:spacing w:after="0" w:line="240" w:lineRule="auto"/>
      </w:pPr>
      <w:r>
        <w:separator/>
      </w:r>
    </w:p>
  </w:footnote>
  <w:footnote w:type="continuationSeparator" w:id="0">
    <w:p w:rsidR="002E7C36" w:rsidRDefault="002E7C36" w:rsidP="00A3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31"/>
      <w:gridCol w:w="6157"/>
      <w:gridCol w:w="1227"/>
      <w:gridCol w:w="1134"/>
    </w:tblGrid>
    <w:tr w:rsidR="00D269C6" w:rsidTr="00A426AE">
      <w:tc>
        <w:tcPr>
          <w:tcW w:w="1844" w:type="dxa"/>
          <w:vMerge w:val="restart"/>
          <w:vAlign w:val="center"/>
        </w:tcPr>
        <w:p w:rsidR="00D269C6" w:rsidRDefault="00D269C6" w:rsidP="00A426AE">
          <w:pPr>
            <w:pStyle w:val="stbilgi"/>
            <w:jc w:val="center"/>
          </w:pPr>
        </w:p>
      </w:tc>
      <w:tc>
        <w:tcPr>
          <w:tcW w:w="6187" w:type="dxa"/>
          <w:vMerge w:val="restart"/>
          <w:vAlign w:val="center"/>
        </w:tcPr>
        <w:p w:rsidR="00D269C6" w:rsidRPr="00B47568" w:rsidRDefault="00D269C6" w:rsidP="00A426AE">
          <w:pPr>
            <w:pStyle w:val="stbilgi"/>
            <w:jc w:val="center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b/>
              <w:sz w:val="36"/>
            </w:rPr>
            <w:t>İÇ TETKİK</w:t>
          </w:r>
          <w:r w:rsidRPr="00B47568">
            <w:rPr>
              <w:rFonts w:ascii="Arial" w:hAnsi="Arial" w:cs="Arial"/>
              <w:b/>
              <w:sz w:val="36"/>
            </w:rPr>
            <w:t xml:space="preserve"> PROSEDÜRÜ</w:t>
          </w:r>
        </w:p>
      </w:tc>
      <w:tc>
        <w:tcPr>
          <w:tcW w:w="1184" w:type="dxa"/>
        </w:tcPr>
        <w:p w:rsidR="00D269C6" w:rsidRPr="007D2602" w:rsidRDefault="00D269C6" w:rsidP="00A426AE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7D2602">
            <w:rPr>
              <w:rFonts w:ascii="Arial" w:hAnsi="Arial" w:cs="Arial"/>
              <w:sz w:val="18"/>
            </w:rPr>
            <w:t>DOK.NO</w:t>
          </w:r>
          <w:proofErr w:type="gramEnd"/>
        </w:p>
      </w:tc>
      <w:tc>
        <w:tcPr>
          <w:tcW w:w="1134" w:type="dxa"/>
        </w:tcPr>
        <w:p w:rsidR="00D269C6" w:rsidRPr="007D2602" w:rsidRDefault="00D269C6" w:rsidP="00D269C6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7D2602">
            <w:rPr>
              <w:rFonts w:ascii="Arial" w:hAnsi="Arial" w:cs="Arial"/>
              <w:sz w:val="18"/>
            </w:rPr>
            <w:t>PR.</w:t>
          </w:r>
          <w:r w:rsidR="00EA355E">
            <w:rPr>
              <w:rFonts w:ascii="Arial" w:hAnsi="Arial" w:cs="Arial"/>
              <w:sz w:val="18"/>
            </w:rPr>
            <w:t>KYS</w:t>
          </w:r>
          <w:proofErr w:type="gramEnd"/>
          <w:r w:rsidR="00EA355E">
            <w:rPr>
              <w:rFonts w:ascii="Arial" w:hAnsi="Arial" w:cs="Arial"/>
              <w:sz w:val="18"/>
            </w:rPr>
            <w:t>.</w:t>
          </w:r>
          <w:r w:rsidRPr="007D2602">
            <w:rPr>
              <w:rFonts w:ascii="Arial" w:hAnsi="Arial" w:cs="Arial"/>
              <w:sz w:val="18"/>
            </w:rPr>
            <w:t>0</w:t>
          </w:r>
          <w:r>
            <w:rPr>
              <w:rFonts w:ascii="Arial" w:hAnsi="Arial" w:cs="Arial"/>
              <w:sz w:val="18"/>
            </w:rPr>
            <w:t>2</w:t>
          </w:r>
        </w:p>
      </w:tc>
    </w:tr>
    <w:tr w:rsidR="00D269C6" w:rsidTr="00A426AE">
      <w:tc>
        <w:tcPr>
          <w:tcW w:w="1844" w:type="dxa"/>
          <w:vMerge/>
        </w:tcPr>
        <w:p w:rsidR="00D269C6" w:rsidRDefault="00D269C6" w:rsidP="00A426AE">
          <w:pPr>
            <w:pStyle w:val="stbilgi"/>
          </w:pPr>
        </w:p>
      </w:tc>
      <w:tc>
        <w:tcPr>
          <w:tcW w:w="6187" w:type="dxa"/>
          <w:vMerge/>
        </w:tcPr>
        <w:p w:rsidR="00D269C6" w:rsidRDefault="00D269C6" w:rsidP="00A426AE">
          <w:pPr>
            <w:pStyle w:val="stbilgi"/>
          </w:pPr>
        </w:p>
      </w:tc>
      <w:tc>
        <w:tcPr>
          <w:tcW w:w="1184" w:type="dxa"/>
        </w:tcPr>
        <w:p w:rsidR="00D269C6" w:rsidRPr="007D2602" w:rsidRDefault="00D269C6" w:rsidP="00A426AE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7D2602">
            <w:rPr>
              <w:rFonts w:ascii="Arial" w:hAnsi="Arial" w:cs="Arial"/>
              <w:sz w:val="18"/>
            </w:rPr>
            <w:t>YAY.TARİHİ</w:t>
          </w:r>
          <w:proofErr w:type="gramEnd"/>
        </w:p>
      </w:tc>
      <w:tc>
        <w:tcPr>
          <w:tcW w:w="1134" w:type="dxa"/>
        </w:tcPr>
        <w:p w:rsidR="00D269C6" w:rsidRPr="007D2602" w:rsidRDefault="004645D8" w:rsidP="00A426AE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01.</w:t>
          </w:r>
          <w:r w:rsidR="00D269C6" w:rsidRPr="007D2602">
            <w:rPr>
              <w:rFonts w:ascii="Arial" w:hAnsi="Arial" w:cs="Arial"/>
              <w:sz w:val="18"/>
            </w:rPr>
            <w:t>0</w:t>
          </w:r>
          <w:r>
            <w:rPr>
              <w:rFonts w:ascii="Arial" w:hAnsi="Arial" w:cs="Arial"/>
              <w:sz w:val="18"/>
            </w:rPr>
            <w:t>4.2013</w:t>
          </w:r>
        </w:p>
      </w:tc>
    </w:tr>
    <w:tr w:rsidR="00D269C6" w:rsidTr="00A426AE">
      <w:tc>
        <w:tcPr>
          <w:tcW w:w="1844" w:type="dxa"/>
          <w:vMerge/>
        </w:tcPr>
        <w:p w:rsidR="00D269C6" w:rsidRDefault="00D269C6" w:rsidP="00A426AE">
          <w:pPr>
            <w:pStyle w:val="stbilgi"/>
          </w:pPr>
        </w:p>
      </w:tc>
      <w:tc>
        <w:tcPr>
          <w:tcW w:w="6187" w:type="dxa"/>
          <w:vMerge/>
        </w:tcPr>
        <w:p w:rsidR="00D269C6" w:rsidRDefault="00D269C6" w:rsidP="00A426AE">
          <w:pPr>
            <w:pStyle w:val="stbilgi"/>
          </w:pPr>
        </w:p>
      </w:tc>
      <w:tc>
        <w:tcPr>
          <w:tcW w:w="1184" w:type="dxa"/>
        </w:tcPr>
        <w:p w:rsidR="00D269C6" w:rsidRPr="007D2602" w:rsidRDefault="00D269C6" w:rsidP="00A426AE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7D2602">
            <w:rPr>
              <w:rFonts w:ascii="Arial" w:hAnsi="Arial" w:cs="Arial"/>
              <w:sz w:val="18"/>
            </w:rPr>
            <w:t>REV.NO</w:t>
          </w:r>
          <w:proofErr w:type="gramEnd"/>
        </w:p>
      </w:tc>
      <w:tc>
        <w:tcPr>
          <w:tcW w:w="1134" w:type="dxa"/>
        </w:tcPr>
        <w:p w:rsidR="00D269C6" w:rsidRPr="007D2602" w:rsidRDefault="00D269C6" w:rsidP="00A426AE">
          <w:pPr>
            <w:pStyle w:val="stbilgi"/>
            <w:rPr>
              <w:rFonts w:ascii="Arial" w:hAnsi="Arial" w:cs="Arial"/>
              <w:sz w:val="18"/>
            </w:rPr>
          </w:pPr>
          <w:r w:rsidRPr="007D2602">
            <w:rPr>
              <w:rFonts w:ascii="Arial" w:hAnsi="Arial" w:cs="Arial"/>
              <w:sz w:val="18"/>
            </w:rPr>
            <w:t>00</w:t>
          </w:r>
        </w:p>
      </w:tc>
    </w:tr>
    <w:tr w:rsidR="00D269C6" w:rsidTr="00A426AE">
      <w:tc>
        <w:tcPr>
          <w:tcW w:w="1844" w:type="dxa"/>
          <w:vMerge/>
        </w:tcPr>
        <w:p w:rsidR="00D269C6" w:rsidRDefault="00D269C6" w:rsidP="00A426AE">
          <w:pPr>
            <w:pStyle w:val="stbilgi"/>
          </w:pPr>
        </w:p>
      </w:tc>
      <w:tc>
        <w:tcPr>
          <w:tcW w:w="6187" w:type="dxa"/>
          <w:vMerge/>
        </w:tcPr>
        <w:p w:rsidR="00D269C6" w:rsidRDefault="00D269C6" w:rsidP="00A426AE">
          <w:pPr>
            <w:pStyle w:val="stbilgi"/>
          </w:pPr>
        </w:p>
      </w:tc>
      <w:tc>
        <w:tcPr>
          <w:tcW w:w="1184" w:type="dxa"/>
        </w:tcPr>
        <w:p w:rsidR="00D269C6" w:rsidRPr="007D2602" w:rsidRDefault="00D269C6" w:rsidP="00A426AE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7D2602">
            <w:rPr>
              <w:rFonts w:ascii="Arial" w:hAnsi="Arial" w:cs="Arial"/>
              <w:sz w:val="18"/>
            </w:rPr>
            <w:t>REV.TARİHİ</w:t>
          </w:r>
          <w:proofErr w:type="gramEnd"/>
        </w:p>
      </w:tc>
      <w:tc>
        <w:tcPr>
          <w:tcW w:w="1134" w:type="dxa"/>
        </w:tcPr>
        <w:p w:rsidR="00D269C6" w:rsidRPr="007D2602" w:rsidRDefault="00D269C6" w:rsidP="00A426AE">
          <w:pPr>
            <w:pStyle w:val="stbilgi"/>
            <w:rPr>
              <w:rFonts w:ascii="Arial" w:hAnsi="Arial" w:cs="Arial"/>
              <w:sz w:val="18"/>
            </w:rPr>
          </w:pPr>
          <w:r w:rsidRPr="007D2602">
            <w:rPr>
              <w:rFonts w:ascii="Arial" w:hAnsi="Arial" w:cs="Arial"/>
              <w:sz w:val="18"/>
            </w:rPr>
            <w:t>--</w:t>
          </w:r>
        </w:p>
      </w:tc>
    </w:tr>
  </w:tbl>
  <w:p w:rsidR="00827319" w:rsidRDefault="0082731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DB"/>
    <w:multiLevelType w:val="hybridMultilevel"/>
    <w:tmpl w:val="9BEC30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E00BE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5AE2FC2"/>
    <w:multiLevelType w:val="hybridMultilevel"/>
    <w:tmpl w:val="E56AA3C2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C6B4E60"/>
    <w:multiLevelType w:val="hybridMultilevel"/>
    <w:tmpl w:val="FD229992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0001B"/>
    <w:multiLevelType w:val="hybridMultilevel"/>
    <w:tmpl w:val="5D363702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A9E4A88"/>
    <w:multiLevelType w:val="multilevel"/>
    <w:tmpl w:val="1EAA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FAC2E5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40E"/>
    <w:rsid w:val="00040778"/>
    <w:rsid w:val="00070E63"/>
    <w:rsid w:val="000C13FC"/>
    <w:rsid w:val="000C4892"/>
    <w:rsid w:val="00114A08"/>
    <w:rsid w:val="00151E55"/>
    <w:rsid w:val="00155F0B"/>
    <w:rsid w:val="00193AA1"/>
    <w:rsid w:val="001948C4"/>
    <w:rsid w:val="00195F3E"/>
    <w:rsid w:val="001A4EFB"/>
    <w:rsid w:val="001A5833"/>
    <w:rsid w:val="001A6998"/>
    <w:rsid w:val="001A74BE"/>
    <w:rsid w:val="001E4001"/>
    <w:rsid w:val="00202F7E"/>
    <w:rsid w:val="00224A43"/>
    <w:rsid w:val="00245824"/>
    <w:rsid w:val="00245890"/>
    <w:rsid w:val="00263A6E"/>
    <w:rsid w:val="00274A01"/>
    <w:rsid w:val="00296FB4"/>
    <w:rsid w:val="002B6FA2"/>
    <w:rsid w:val="002E7C36"/>
    <w:rsid w:val="00306A4B"/>
    <w:rsid w:val="00337016"/>
    <w:rsid w:val="003A7D1A"/>
    <w:rsid w:val="003B49E8"/>
    <w:rsid w:val="003C6625"/>
    <w:rsid w:val="003F7EA3"/>
    <w:rsid w:val="00402B5E"/>
    <w:rsid w:val="004042A7"/>
    <w:rsid w:val="0041023B"/>
    <w:rsid w:val="00414490"/>
    <w:rsid w:val="00431A18"/>
    <w:rsid w:val="004407A7"/>
    <w:rsid w:val="0044678A"/>
    <w:rsid w:val="004645D8"/>
    <w:rsid w:val="00465807"/>
    <w:rsid w:val="004D4580"/>
    <w:rsid w:val="004F7495"/>
    <w:rsid w:val="004F7762"/>
    <w:rsid w:val="00512354"/>
    <w:rsid w:val="00550CF1"/>
    <w:rsid w:val="00552FDD"/>
    <w:rsid w:val="00584DAE"/>
    <w:rsid w:val="005865F1"/>
    <w:rsid w:val="005D475B"/>
    <w:rsid w:val="005E5752"/>
    <w:rsid w:val="00610DB0"/>
    <w:rsid w:val="00637232"/>
    <w:rsid w:val="006456FF"/>
    <w:rsid w:val="0064642C"/>
    <w:rsid w:val="0067375D"/>
    <w:rsid w:val="00680C6F"/>
    <w:rsid w:val="00682894"/>
    <w:rsid w:val="006B6092"/>
    <w:rsid w:val="006C2597"/>
    <w:rsid w:val="006C26C1"/>
    <w:rsid w:val="006F30CA"/>
    <w:rsid w:val="00724A23"/>
    <w:rsid w:val="00763BF2"/>
    <w:rsid w:val="007712E0"/>
    <w:rsid w:val="00783001"/>
    <w:rsid w:val="00791602"/>
    <w:rsid w:val="00794624"/>
    <w:rsid w:val="007B6C4F"/>
    <w:rsid w:val="007C0106"/>
    <w:rsid w:val="007F2D76"/>
    <w:rsid w:val="00810B71"/>
    <w:rsid w:val="00814632"/>
    <w:rsid w:val="008148B4"/>
    <w:rsid w:val="00815EEC"/>
    <w:rsid w:val="0082446E"/>
    <w:rsid w:val="0082485F"/>
    <w:rsid w:val="00827319"/>
    <w:rsid w:val="00897148"/>
    <w:rsid w:val="008C4AE0"/>
    <w:rsid w:val="008D475D"/>
    <w:rsid w:val="00940FD7"/>
    <w:rsid w:val="00956A97"/>
    <w:rsid w:val="00971277"/>
    <w:rsid w:val="009778B5"/>
    <w:rsid w:val="00982BB8"/>
    <w:rsid w:val="00987840"/>
    <w:rsid w:val="009C1821"/>
    <w:rsid w:val="00A1364C"/>
    <w:rsid w:val="00A3140E"/>
    <w:rsid w:val="00A316D4"/>
    <w:rsid w:val="00A43E91"/>
    <w:rsid w:val="00A514A6"/>
    <w:rsid w:val="00A85C3C"/>
    <w:rsid w:val="00A9367A"/>
    <w:rsid w:val="00AA34A8"/>
    <w:rsid w:val="00AB1FB7"/>
    <w:rsid w:val="00AF4A90"/>
    <w:rsid w:val="00B1288F"/>
    <w:rsid w:val="00B33FBB"/>
    <w:rsid w:val="00B504E9"/>
    <w:rsid w:val="00B71D8A"/>
    <w:rsid w:val="00B82FE0"/>
    <w:rsid w:val="00B94158"/>
    <w:rsid w:val="00BC4A20"/>
    <w:rsid w:val="00BE263D"/>
    <w:rsid w:val="00C110C5"/>
    <w:rsid w:val="00C54B04"/>
    <w:rsid w:val="00C904D5"/>
    <w:rsid w:val="00C916D7"/>
    <w:rsid w:val="00CD0828"/>
    <w:rsid w:val="00CD3C8C"/>
    <w:rsid w:val="00CE0717"/>
    <w:rsid w:val="00CF48D4"/>
    <w:rsid w:val="00D15ACE"/>
    <w:rsid w:val="00D269C6"/>
    <w:rsid w:val="00D32BDD"/>
    <w:rsid w:val="00D42548"/>
    <w:rsid w:val="00D46CBF"/>
    <w:rsid w:val="00D51A06"/>
    <w:rsid w:val="00D95BF1"/>
    <w:rsid w:val="00DB513D"/>
    <w:rsid w:val="00E00808"/>
    <w:rsid w:val="00E022C5"/>
    <w:rsid w:val="00E21DE4"/>
    <w:rsid w:val="00E231D1"/>
    <w:rsid w:val="00E23FAA"/>
    <w:rsid w:val="00E55935"/>
    <w:rsid w:val="00E8038E"/>
    <w:rsid w:val="00EA18D9"/>
    <w:rsid w:val="00EA355E"/>
    <w:rsid w:val="00EB4B8C"/>
    <w:rsid w:val="00EC0D83"/>
    <w:rsid w:val="00F12FC7"/>
    <w:rsid w:val="00F16646"/>
    <w:rsid w:val="00F179E9"/>
    <w:rsid w:val="00F51F22"/>
    <w:rsid w:val="00FD4C36"/>
    <w:rsid w:val="00FD7E39"/>
    <w:rsid w:val="00FE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C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3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A3140E"/>
    <w:rPr>
      <w:rFonts w:cs="Times New Roman"/>
    </w:rPr>
  </w:style>
  <w:style w:type="paragraph" w:styleId="Altbilgi">
    <w:name w:val="footer"/>
    <w:basedOn w:val="Normal"/>
    <w:link w:val="AltbilgiChar"/>
    <w:rsid w:val="00A3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locked/>
    <w:rsid w:val="00A3140E"/>
    <w:rPr>
      <w:rFonts w:cs="Times New Roman"/>
    </w:rPr>
  </w:style>
  <w:style w:type="character" w:styleId="SayfaNumaras">
    <w:name w:val="page number"/>
    <w:uiPriority w:val="99"/>
    <w:rsid w:val="00A3140E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3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A3140E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rsid w:val="00A3140E"/>
    <w:pPr>
      <w:spacing w:after="0" w:line="240" w:lineRule="auto"/>
      <w:jc w:val="right"/>
    </w:pPr>
    <w:rPr>
      <w:rFonts w:ascii="Times New Roman" w:hAnsi="Times New Roman"/>
      <w:sz w:val="52"/>
      <w:szCs w:val="24"/>
      <w:lang w:eastAsia="en-US"/>
    </w:rPr>
  </w:style>
  <w:style w:type="character" w:customStyle="1" w:styleId="GvdeMetniChar">
    <w:name w:val="Gövde Metni Char"/>
    <w:link w:val="GvdeMetni"/>
    <w:uiPriority w:val="99"/>
    <w:semiHidden/>
    <w:locked/>
    <w:rsid w:val="00A3140E"/>
    <w:rPr>
      <w:rFonts w:ascii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8971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A4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betul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Toshiba</cp:lastModifiedBy>
  <cp:revision>67</cp:revision>
  <cp:lastPrinted>2011-10-04T17:40:00Z</cp:lastPrinted>
  <dcterms:created xsi:type="dcterms:W3CDTF">2011-05-10T19:26:00Z</dcterms:created>
  <dcterms:modified xsi:type="dcterms:W3CDTF">2013-09-08T11:55:00Z</dcterms:modified>
</cp:coreProperties>
</file>